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68FA" w14:textId="77777777" w:rsidR="00433D58" w:rsidRPr="005C0B5D" w:rsidRDefault="00433D58" w:rsidP="00433D58">
      <w:pPr>
        <w:spacing w:after="0" w:line="240" w:lineRule="auto"/>
        <w:jc w:val="both"/>
        <w:rPr>
          <w:rFonts w:ascii="Times New Roman" w:hAnsi="Times New Roman"/>
          <w:noProof/>
          <w:sz w:val="2"/>
          <w:szCs w:val="2"/>
          <w:lang w:val="vi-VN"/>
        </w:rPr>
      </w:pPr>
    </w:p>
    <w:tbl>
      <w:tblPr>
        <w:tblW w:w="0" w:type="auto"/>
        <w:jc w:val="center"/>
        <w:tblLook w:val="01E0" w:firstRow="1" w:lastRow="1" w:firstColumn="1" w:lastColumn="1" w:noHBand="0" w:noVBand="0"/>
      </w:tblPr>
      <w:tblGrid>
        <w:gridCol w:w="3613"/>
        <w:gridCol w:w="5458"/>
      </w:tblGrid>
      <w:tr w:rsidR="005C0B5D" w:rsidRPr="005C0B5D" w14:paraId="738D4293" w14:textId="77777777" w:rsidTr="00E456E7">
        <w:trPr>
          <w:trHeight w:val="1276"/>
          <w:jc w:val="center"/>
        </w:trPr>
        <w:tc>
          <w:tcPr>
            <w:tcW w:w="3613" w:type="dxa"/>
          </w:tcPr>
          <w:p w14:paraId="1CA46C78" w14:textId="77777777" w:rsidR="00433D58" w:rsidRPr="005C0B5D" w:rsidRDefault="00433D58" w:rsidP="00333CA5">
            <w:pPr>
              <w:spacing w:after="0" w:line="240" w:lineRule="auto"/>
              <w:jc w:val="center"/>
              <w:rPr>
                <w:rFonts w:ascii="Times New Roman" w:eastAsia="Calibri" w:hAnsi="Times New Roman"/>
                <w:noProof/>
                <w:sz w:val="24"/>
                <w:szCs w:val="20"/>
                <w:lang w:val="vi-VN" w:eastAsia="en-GB"/>
              </w:rPr>
            </w:pPr>
            <w:bookmarkStart w:id="0" w:name="_Hlk32592275"/>
            <w:bookmarkStart w:id="1" w:name="_Hlk32592850"/>
            <w:r w:rsidRPr="005C0B5D">
              <w:rPr>
                <w:rFonts w:ascii="Times New Roman" w:eastAsia="Calibri" w:hAnsi="Times New Roman"/>
                <w:noProof/>
                <w:sz w:val="24"/>
                <w:szCs w:val="20"/>
                <w:lang w:val="vi-VN" w:eastAsia="en-GB"/>
              </w:rPr>
              <w:t>QUỐC HỘI KHÓA XV</w:t>
            </w:r>
          </w:p>
          <w:p w14:paraId="6AE2018C" w14:textId="77777777" w:rsidR="00433D58" w:rsidRPr="005C0B5D" w:rsidRDefault="00333CA5" w:rsidP="00333CA5">
            <w:pPr>
              <w:spacing w:after="0" w:line="240" w:lineRule="auto"/>
              <w:jc w:val="center"/>
              <w:rPr>
                <w:rFonts w:ascii="Times New Roman" w:eastAsia="Calibri" w:hAnsi="Times New Roman"/>
                <w:b/>
                <w:noProof/>
                <w:sz w:val="24"/>
                <w:szCs w:val="20"/>
                <w:lang w:val="vi-VN" w:eastAsia="en-GB"/>
              </w:rPr>
            </w:pPr>
            <w:r w:rsidRPr="005C0B5D">
              <w:rPr>
                <w:rFonts w:ascii="Times New Roman" w:eastAsia="Calibri" w:hAnsi="Times New Roman"/>
                <w:noProof/>
                <w:sz w:val="20"/>
                <w:szCs w:val="20"/>
              </w:rPr>
              <mc:AlternateContent>
                <mc:Choice Requires="wps">
                  <w:drawing>
                    <wp:anchor distT="4294967294" distB="4294967294" distL="114300" distR="114300" simplePos="0" relativeHeight="251661312" behindDoc="0" locked="0" layoutInCell="1" allowOverlap="1" wp14:anchorId="0B085B34" wp14:editId="5A9F8CB1">
                      <wp:simplePos x="0" y="0"/>
                      <wp:positionH relativeFrom="column">
                        <wp:posOffset>741680</wp:posOffset>
                      </wp:positionH>
                      <wp:positionV relativeFrom="paragraph">
                        <wp:posOffset>184150</wp:posOffset>
                      </wp:positionV>
                      <wp:extent cx="457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8FC9FE"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14.5pt" to="9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"/>
                  </w:pict>
                </mc:Fallback>
              </mc:AlternateContent>
            </w:r>
            <w:r w:rsidR="00433D58" w:rsidRPr="005C0B5D">
              <w:rPr>
                <w:rFonts w:ascii="Times New Roman" w:eastAsia="Calibri" w:hAnsi="Times New Roman"/>
                <w:b/>
                <w:noProof/>
                <w:sz w:val="24"/>
                <w:szCs w:val="20"/>
                <w:lang w:val="vi-VN" w:eastAsia="en-GB"/>
              </w:rPr>
              <w:t>TỔNG THƯ KÝ QUỐC HỘI</w:t>
            </w:r>
          </w:p>
          <w:p w14:paraId="7B623C69" w14:textId="268B6791" w:rsidR="00433D58" w:rsidRPr="005C0B5D" w:rsidRDefault="00433D58" w:rsidP="00333CA5">
            <w:pPr>
              <w:spacing w:before="120" w:after="0" w:line="240" w:lineRule="auto"/>
              <w:jc w:val="center"/>
              <w:rPr>
                <w:rFonts w:ascii="Times New Roman" w:eastAsia="Calibri" w:hAnsi="Times New Roman"/>
                <w:noProof/>
                <w:sz w:val="26"/>
                <w:szCs w:val="20"/>
                <w:lang w:val="vi-VN" w:eastAsia="en-GB"/>
              </w:rPr>
            </w:pPr>
            <w:r w:rsidRPr="005C0B5D">
              <w:rPr>
                <w:rFonts w:ascii="Times New Roman" w:eastAsia="Calibri" w:hAnsi="Times New Roman"/>
                <w:noProof/>
                <w:sz w:val="26"/>
                <w:szCs w:val="20"/>
                <w:lang w:val="vi-VN" w:eastAsia="en-GB"/>
              </w:rPr>
              <w:t>Số</w:t>
            </w:r>
            <w:r w:rsidR="00777CA9" w:rsidRPr="005C0B5D">
              <w:rPr>
                <w:rFonts w:ascii="Times New Roman" w:eastAsia="Calibri" w:hAnsi="Times New Roman"/>
                <w:noProof/>
                <w:sz w:val="26"/>
                <w:szCs w:val="20"/>
                <w:lang w:val="vi-VN" w:eastAsia="en-GB"/>
              </w:rPr>
              <w:t xml:space="preserve">: </w:t>
            </w:r>
            <w:r w:rsidR="00777CA9" w:rsidRPr="005C0B5D">
              <w:rPr>
                <w:rFonts w:ascii="Times New Roman" w:eastAsia="Calibri" w:hAnsi="Times New Roman"/>
                <w:noProof/>
                <w:sz w:val="26"/>
                <w:szCs w:val="20"/>
                <w:lang w:eastAsia="en-GB"/>
              </w:rPr>
              <w:t>940</w:t>
            </w:r>
            <w:r w:rsidRPr="005C0B5D">
              <w:rPr>
                <w:rFonts w:ascii="Times New Roman" w:eastAsia="Calibri" w:hAnsi="Times New Roman"/>
                <w:noProof/>
                <w:sz w:val="26"/>
                <w:szCs w:val="20"/>
                <w:lang w:val="vi-VN" w:eastAsia="en-GB"/>
              </w:rPr>
              <w:t>/TB-TTKQH</w:t>
            </w:r>
          </w:p>
          <w:p w14:paraId="02B47F5C" w14:textId="432B8717" w:rsidR="009C72A6" w:rsidRPr="005C0B5D" w:rsidRDefault="009C72A6" w:rsidP="00333CA5">
            <w:pPr>
              <w:spacing w:before="120" w:after="0" w:line="240" w:lineRule="auto"/>
              <w:jc w:val="center"/>
              <w:rPr>
                <w:rFonts w:ascii="Times New Roman" w:eastAsia="Calibri" w:hAnsi="Times New Roman"/>
                <w:b/>
                <w:noProof/>
                <w:sz w:val="26"/>
                <w:szCs w:val="20"/>
                <w:lang w:val="vi-VN" w:eastAsia="en-GB"/>
              </w:rPr>
            </w:pPr>
          </w:p>
        </w:tc>
        <w:tc>
          <w:tcPr>
            <w:tcW w:w="5458" w:type="dxa"/>
          </w:tcPr>
          <w:p w14:paraId="61869F99" w14:textId="77777777" w:rsidR="00433D58" w:rsidRPr="005C0B5D" w:rsidRDefault="00433D58" w:rsidP="00333CA5">
            <w:pPr>
              <w:spacing w:after="0" w:line="240" w:lineRule="auto"/>
              <w:jc w:val="center"/>
              <w:rPr>
                <w:rFonts w:ascii="Times New Roman" w:eastAsia="Calibri" w:hAnsi="Times New Roman"/>
                <w:b/>
                <w:noProof/>
                <w:sz w:val="24"/>
                <w:szCs w:val="20"/>
                <w:lang w:val="vi-VN" w:eastAsia="en-GB"/>
              </w:rPr>
            </w:pPr>
            <w:r w:rsidRPr="005C0B5D">
              <w:rPr>
                <w:rFonts w:ascii="Times New Roman" w:eastAsia="Calibri" w:hAnsi="Times New Roman"/>
                <w:b/>
                <w:noProof/>
                <w:sz w:val="24"/>
                <w:szCs w:val="20"/>
                <w:lang w:val="vi-VN" w:eastAsia="en-GB"/>
              </w:rPr>
              <w:t>CỘNG HÒA XÃ HỘI CHỦ NGHĨA VIỆT NAM</w:t>
            </w:r>
          </w:p>
          <w:p w14:paraId="04A58CC0" w14:textId="77777777" w:rsidR="00433D58" w:rsidRPr="005C0B5D" w:rsidRDefault="00433D58" w:rsidP="00333CA5">
            <w:pPr>
              <w:spacing w:after="0" w:line="240" w:lineRule="auto"/>
              <w:jc w:val="center"/>
              <w:rPr>
                <w:rFonts w:ascii="Times New Roman" w:eastAsia="Calibri" w:hAnsi="Times New Roman"/>
                <w:b/>
                <w:noProof/>
                <w:sz w:val="28"/>
                <w:szCs w:val="28"/>
                <w:lang w:val="vi-VN" w:eastAsia="en-GB"/>
              </w:rPr>
            </w:pPr>
            <w:r w:rsidRPr="005C0B5D">
              <w:rPr>
                <w:rFonts w:ascii="Times New Roman" w:eastAsia="Calibri" w:hAnsi="Times New Roman"/>
                <w:b/>
                <w:noProof/>
                <w:sz w:val="28"/>
                <w:szCs w:val="28"/>
                <w:lang w:val="vi-VN" w:eastAsia="en-GB"/>
              </w:rPr>
              <w:t>Độc lập - Tự do - Hạnh phúc</w:t>
            </w:r>
          </w:p>
          <w:p w14:paraId="5E1555E6" w14:textId="77EA43EF" w:rsidR="00433D58" w:rsidRPr="005C0B5D" w:rsidRDefault="009C72A6">
            <w:pPr>
              <w:spacing w:before="120" w:after="0" w:line="240" w:lineRule="auto"/>
              <w:jc w:val="center"/>
              <w:rPr>
                <w:rFonts w:ascii="Times New Roman" w:eastAsia="Calibri" w:hAnsi="Times New Roman"/>
                <w:i/>
                <w:noProof/>
                <w:sz w:val="28"/>
                <w:szCs w:val="28"/>
                <w:lang w:val="vi-VN" w:eastAsia="en-GB"/>
              </w:rPr>
            </w:pPr>
            <w:r w:rsidRPr="005C0B5D">
              <w:rPr>
                <w:rFonts w:ascii="Times New Roman" w:eastAsia="Calibri" w:hAnsi="Times New Roman"/>
                <w:noProof/>
                <w:sz w:val="28"/>
                <w:szCs w:val="28"/>
              </w:rPr>
              <mc:AlternateContent>
                <mc:Choice Requires="wps">
                  <w:drawing>
                    <wp:anchor distT="4294967294" distB="4294967294" distL="114300" distR="114300" simplePos="0" relativeHeight="251662336" behindDoc="0" locked="0" layoutInCell="1" allowOverlap="1" wp14:anchorId="35E541FC" wp14:editId="372138AA">
                      <wp:simplePos x="0" y="0"/>
                      <wp:positionH relativeFrom="column">
                        <wp:posOffset>594995</wp:posOffset>
                      </wp:positionH>
                      <wp:positionV relativeFrom="paragraph">
                        <wp:posOffset>24130</wp:posOffset>
                      </wp:positionV>
                      <wp:extent cx="21240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0A195E4"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5pt,1.9pt" to="21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"/>
                  </w:pict>
                </mc:Fallback>
              </mc:AlternateContent>
            </w:r>
            <w:r w:rsidR="00433D58" w:rsidRPr="005C0B5D">
              <w:rPr>
                <w:rFonts w:ascii="Times New Roman" w:eastAsia="Calibri" w:hAnsi="Times New Roman"/>
                <w:i/>
                <w:noProof/>
                <w:sz w:val="28"/>
                <w:szCs w:val="28"/>
                <w:lang w:val="vi-VN" w:eastAsia="en-GB"/>
              </w:rPr>
              <w:t xml:space="preserve">Hà Nội, </w:t>
            </w:r>
            <w:r w:rsidR="00777CA9" w:rsidRPr="005C0B5D">
              <w:rPr>
                <w:rFonts w:ascii="Times New Roman" w:eastAsia="Calibri" w:hAnsi="Times New Roman"/>
                <w:i/>
                <w:noProof/>
                <w:sz w:val="28"/>
                <w:szCs w:val="28"/>
                <w:lang w:val="vi-VN" w:eastAsia="en-GB"/>
              </w:rPr>
              <w:t xml:space="preserve">ngày </w:t>
            </w:r>
            <w:r w:rsidR="00777CA9" w:rsidRPr="005C0B5D">
              <w:rPr>
                <w:rFonts w:ascii="Times New Roman" w:eastAsia="Calibri" w:hAnsi="Times New Roman"/>
                <w:i/>
                <w:noProof/>
                <w:sz w:val="28"/>
                <w:szCs w:val="28"/>
                <w:lang w:eastAsia="en-GB"/>
              </w:rPr>
              <w:t>27</w:t>
            </w:r>
            <w:r w:rsidR="00777CA9" w:rsidRPr="005C0B5D">
              <w:rPr>
                <w:rFonts w:ascii="Times New Roman" w:eastAsia="Calibri" w:hAnsi="Times New Roman"/>
                <w:i/>
                <w:noProof/>
                <w:sz w:val="28"/>
                <w:szCs w:val="28"/>
                <w:lang w:val="vi-VN" w:eastAsia="en-GB"/>
              </w:rPr>
              <w:t xml:space="preserve"> </w:t>
            </w:r>
            <w:r w:rsidR="00433D58" w:rsidRPr="005C0B5D">
              <w:rPr>
                <w:rFonts w:ascii="Times New Roman" w:eastAsia="Calibri" w:hAnsi="Times New Roman"/>
                <w:i/>
                <w:noProof/>
                <w:sz w:val="28"/>
                <w:szCs w:val="28"/>
                <w:lang w:val="vi-VN" w:eastAsia="en-GB"/>
              </w:rPr>
              <w:t xml:space="preserve">tháng </w:t>
            </w:r>
            <w:r w:rsidR="00474A5D" w:rsidRPr="005C0B5D">
              <w:rPr>
                <w:rFonts w:ascii="Times New Roman" w:eastAsia="Calibri" w:hAnsi="Times New Roman"/>
                <w:i/>
                <w:noProof/>
                <w:sz w:val="28"/>
                <w:szCs w:val="28"/>
                <w:lang w:val="vi-VN" w:eastAsia="en-GB"/>
              </w:rPr>
              <w:t>4</w:t>
            </w:r>
            <w:r w:rsidR="00433D58" w:rsidRPr="005C0B5D">
              <w:rPr>
                <w:rFonts w:ascii="Times New Roman" w:eastAsia="Calibri" w:hAnsi="Times New Roman"/>
                <w:i/>
                <w:noProof/>
                <w:sz w:val="28"/>
                <w:szCs w:val="28"/>
                <w:lang w:val="vi-VN" w:eastAsia="en-GB"/>
              </w:rPr>
              <w:t xml:space="preserve"> năm 2022</w:t>
            </w:r>
          </w:p>
        </w:tc>
      </w:tr>
    </w:tbl>
    <w:p w14:paraId="0D40026F" w14:textId="77777777" w:rsidR="00433D58" w:rsidRPr="005C0B5D" w:rsidRDefault="00433D58" w:rsidP="00333CA5">
      <w:pPr>
        <w:spacing w:after="0" w:line="240" w:lineRule="auto"/>
        <w:jc w:val="center"/>
        <w:rPr>
          <w:rFonts w:ascii="Times New Roman" w:eastAsia="Calibri" w:hAnsi="Times New Roman"/>
          <w:b/>
          <w:noProof/>
          <w:sz w:val="28"/>
          <w:szCs w:val="28"/>
          <w:lang w:val="vi-VN" w:eastAsia="en-GB"/>
        </w:rPr>
      </w:pPr>
      <w:r w:rsidRPr="005C0B5D">
        <w:rPr>
          <w:rFonts w:ascii="Times New Roman" w:eastAsia="Calibri" w:hAnsi="Times New Roman"/>
          <w:b/>
          <w:noProof/>
          <w:sz w:val="28"/>
          <w:szCs w:val="28"/>
          <w:lang w:val="vi-VN" w:eastAsia="en-GB"/>
        </w:rPr>
        <w:t>THÔNG BÁO</w:t>
      </w:r>
    </w:p>
    <w:p w14:paraId="6BAA07B5" w14:textId="77777777" w:rsidR="00433D58" w:rsidRPr="005C0B5D" w:rsidRDefault="00433D58" w:rsidP="00433D58">
      <w:pPr>
        <w:spacing w:after="0" w:line="240" w:lineRule="auto"/>
        <w:jc w:val="center"/>
        <w:rPr>
          <w:rFonts w:ascii="Times New Roman" w:eastAsia="Calibri" w:hAnsi="Times New Roman"/>
          <w:b/>
          <w:noProof/>
          <w:sz w:val="28"/>
          <w:szCs w:val="28"/>
          <w:lang w:val="vi-VN" w:eastAsia="en-GB"/>
        </w:rPr>
      </w:pPr>
      <w:r w:rsidRPr="005C0B5D">
        <w:rPr>
          <w:rFonts w:ascii="Times New Roman" w:eastAsia="Calibri" w:hAnsi="Times New Roman"/>
          <w:b/>
          <w:noProof/>
          <w:sz w:val="28"/>
          <w:szCs w:val="28"/>
          <w:lang w:val="vi-VN" w:eastAsia="en-GB"/>
        </w:rPr>
        <w:t>Kết luận của Ủy ban Thường vụ Quốc hội</w:t>
      </w:r>
    </w:p>
    <w:p w14:paraId="74F68B1C" w14:textId="77777777" w:rsidR="00474A5D" w:rsidRPr="005C0B5D" w:rsidRDefault="00474A5D" w:rsidP="00433D58">
      <w:pPr>
        <w:spacing w:after="0" w:line="240" w:lineRule="auto"/>
        <w:jc w:val="center"/>
        <w:rPr>
          <w:rFonts w:ascii="Times New Roman" w:eastAsia="Calibri" w:hAnsi="Times New Roman"/>
          <w:bCs/>
          <w:i/>
          <w:iCs/>
          <w:noProof/>
          <w:sz w:val="28"/>
          <w:szCs w:val="28"/>
          <w:lang w:val="vi-VN" w:eastAsia="en-GB"/>
        </w:rPr>
      </w:pPr>
      <w:r w:rsidRPr="005C0B5D">
        <w:rPr>
          <w:rFonts w:ascii="Times New Roman" w:eastAsia="Calibri" w:hAnsi="Times New Roman"/>
          <w:b/>
          <w:noProof/>
          <w:spacing w:val="-2"/>
          <w:sz w:val="28"/>
          <w:szCs w:val="28"/>
          <w:lang w:val="vi-VN" w:eastAsia="en-GB"/>
        </w:rPr>
        <w:t>Về dự thảo Nghị quyết của Quốc hội về thí điểm một số cơ chế, chính sách đặc thù phát triển tỉnh Khánh Hòa</w:t>
      </w:r>
      <w:r w:rsidR="00433D58" w:rsidRPr="005C0B5D">
        <w:rPr>
          <w:rFonts w:ascii="Times New Roman" w:eastAsia="Calibri" w:hAnsi="Times New Roman"/>
          <w:bCs/>
          <w:i/>
          <w:iCs/>
          <w:noProof/>
          <w:sz w:val="28"/>
          <w:szCs w:val="28"/>
          <w:lang w:val="vi-VN" w:eastAsia="en-GB"/>
        </w:rPr>
        <w:t xml:space="preserve"> </w:t>
      </w:r>
    </w:p>
    <w:p w14:paraId="3143A1CA" w14:textId="77777777" w:rsidR="00433D58" w:rsidRPr="005C0B5D" w:rsidRDefault="00433D58" w:rsidP="00433D58">
      <w:pPr>
        <w:spacing w:after="0" w:line="240" w:lineRule="auto"/>
        <w:jc w:val="center"/>
        <w:rPr>
          <w:rFonts w:ascii="Times New Roman" w:eastAsia="Calibri" w:hAnsi="Times New Roman"/>
          <w:bCs/>
          <w:i/>
          <w:iCs/>
          <w:noProof/>
          <w:sz w:val="28"/>
          <w:szCs w:val="28"/>
          <w:lang w:val="vi-VN" w:eastAsia="en-GB"/>
        </w:rPr>
      </w:pPr>
      <w:r w:rsidRPr="005C0B5D">
        <w:rPr>
          <w:rFonts w:ascii="Times New Roman" w:eastAsia="Calibri" w:hAnsi="Times New Roman"/>
          <w:bCs/>
          <w:i/>
          <w:iCs/>
          <w:noProof/>
          <w:sz w:val="28"/>
          <w:szCs w:val="28"/>
          <w:lang w:val="vi-VN" w:eastAsia="en-GB"/>
        </w:rPr>
        <w:t xml:space="preserve">(tại phiên họp thứ </w:t>
      </w:r>
      <w:r w:rsidR="00474A5D" w:rsidRPr="005C0B5D">
        <w:rPr>
          <w:rFonts w:ascii="Times New Roman" w:eastAsia="Calibri" w:hAnsi="Times New Roman"/>
          <w:bCs/>
          <w:i/>
          <w:iCs/>
          <w:noProof/>
          <w:sz w:val="28"/>
          <w:szCs w:val="28"/>
          <w:lang w:val="vi-VN" w:eastAsia="en-GB"/>
        </w:rPr>
        <w:t>10</w:t>
      </w:r>
      <w:r w:rsidRPr="005C0B5D">
        <w:rPr>
          <w:rFonts w:ascii="Times New Roman" w:eastAsia="Calibri" w:hAnsi="Times New Roman"/>
          <w:bCs/>
          <w:i/>
          <w:iCs/>
          <w:noProof/>
          <w:sz w:val="28"/>
          <w:szCs w:val="28"/>
          <w:lang w:val="vi-VN" w:eastAsia="en-GB"/>
        </w:rPr>
        <w:t xml:space="preserve">, tháng </w:t>
      </w:r>
      <w:r w:rsidR="00474A5D" w:rsidRPr="005C0B5D">
        <w:rPr>
          <w:rFonts w:ascii="Times New Roman" w:eastAsia="Calibri" w:hAnsi="Times New Roman"/>
          <w:bCs/>
          <w:i/>
          <w:iCs/>
          <w:noProof/>
          <w:sz w:val="28"/>
          <w:szCs w:val="28"/>
          <w:lang w:val="vi-VN" w:eastAsia="en-GB"/>
        </w:rPr>
        <w:t>4</w:t>
      </w:r>
      <w:r w:rsidRPr="005C0B5D">
        <w:rPr>
          <w:rFonts w:ascii="Times New Roman" w:eastAsia="Calibri" w:hAnsi="Times New Roman"/>
          <w:bCs/>
          <w:i/>
          <w:iCs/>
          <w:noProof/>
          <w:sz w:val="28"/>
          <w:szCs w:val="28"/>
          <w:lang w:val="vi-VN" w:eastAsia="en-GB"/>
        </w:rPr>
        <w:t>/2022)</w:t>
      </w:r>
    </w:p>
    <w:bookmarkEnd w:id="0"/>
    <w:p w14:paraId="0AA29C86" w14:textId="77777777" w:rsidR="00433D58" w:rsidRPr="005C0B5D" w:rsidRDefault="00433D58" w:rsidP="00433D58">
      <w:pPr>
        <w:spacing w:before="80" w:after="0" w:line="330" w:lineRule="exact"/>
        <w:ind w:firstLine="709"/>
        <w:jc w:val="both"/>
        <w:rPr>
          <w:rFonts w:ascii="Times New Roman" w:eastAsia="Calibri" w:hAnsi="Times New Roman"/>
          <w:iCs/>
          <w:noProof/>
          <w:sz w:val="20"/>
          <w:szCs w:val="20"/>
          <w:lang w:val="vi-VN" w:eastAsia="en-GB"/>
        </w:rPr>
      </w:pPr>
      <w:r w:rsidRPr="005C0B5D">
        <w:rPr>
          <w:rFonts w:ascii="Times New Roman" w:eastAsia="Calibri" w:hAnsi="Times New Roman"/>
          <w:noProof/>
          <w:sz w:val="20"/>
          <w:szCs w:val="20"/>
        </w:rPr>
        <mc:AlternateContent>
          <mc:Choice Requires="wps">
            <w:drawing>
              <wp:anchor distT="4294967294" distB="4294967294" distL="114300" distR="114300" simplePos="0" relativeHeight="251663360" behindDoc="0" locked="0" layoutInCell="1" allowOverlap="1" wp14:anchorId="10879C9D" wp14:editId="3D8FF81F">
                <wp:simplePos x="0" y="0"/>
                <wp:positionH relativeFrom="column">
                  <wp:posOffset>2444115</wp:posOffset>
                </wp:positionH>
                <wp:positionV relativeFrom="paragraph">
                  <wp:posOffset>28574</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7F2F64"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2.25pt" to="26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"/>
            </w:pict>
          </mc:Fallback>
        </mc:AlternateContent>
      </w:r>
    </w:p>
    <w:bookmarkEnd w:id="1"/>
    <w:p w14:paraId="1B5B87DD" w14:textId="21ECD377" w:rsidR="00474A5D" w:rsidRPr="005C0B5D" w:rsidRDefault="00474A5D" w:rsidP="000A4173">
      <w:pPr>
        <w:widowControl w:val="0"/>
        <w:shd w:val="clear" w:color="auto" w:fill="FFFFFF"/>
        <w:spacing w:before="120" w:after="120" w:line="360" w:lineRule="exact"/>
        <w:ind w:firstLine="567"/>
        <w:jc w:val="both"/>
        <w:rPr>
          <w:rFonts w:ascii="Times New Roman" w:eastAsia="Calibri" w:hAnsi="Times New Roman"/>
          <w:iCs/>
          <w:noProof/>
          <w:sz w:val="28"/>
          <w:szCs w:val="28"/>
          <w:lang w:val="vi-VN" w:eastAsia="en-GB"/>
        </w:rPr>
      </w:pPr>
      <w:r w:rsidRPr="005C0B5D">
        <w:rPr>
          <w:rFonts w:ascii="Times New Roman" w:eastAsia="Calibri" w:hAnsi="Times New Roman"/>
          <w:b/>
          <w:iCs/>
          <w:noProof/>
          <w:sz w:val="28"/>
          <w:szCs w:val="28"/>
          <w:lang w:val="vi-VN" w:eastAsia="en-GB"/>
        </w:rPr>
        <w:t>1.</w:t>
      </w:r>
      <w:r w:rsidRPr="005C0B5D">
        <w:rPr>
          <w:rFonts w:ascii="Times New Roman" w:eastAsia="Calibri" w:hAnsi="Times New Roman"/>
          <w:iCs/>
          <w:noProof/>
          <w:sz w:val="28"/>
          <w:szCs w:val="28"/>
          <w:lang w:val="vi-VN" w:eastAsia="en-GB"/>
        </w:rPr>
        <w:t xml:space="preserve"> </w:t>
      </w:r>
      <w:r w:rsidR="00333CA5" w:rsidRPr="005C0B5D">
        <w:rPr>
          <w:rFonts w:ascii="Times New Roman" w:eastAsia="MS Mincho" w:hAnsi="Times New Roman"/>
          <w:noProof/>
          <w:sz w:val="28"/>
          <w:szCs w:val="28"/>
          <w:lang w:val="vi-VN" w:eastAsia="ja-JP"/>
        </w:rPr>
        <w:t xml:space="preserve">Ủy ban Thường vụ Quốc hội tán thành sự cần thiết và thống nhất bổ sung </w:t>
      </w:r>
      <w:r w:rsidR="000A4173" w:rsidRPr="005C0B5D">
        <w:rPr>
          <w:rFonts w:ascii="Times New Roman" w:eastAsia="MS Mincho" w:hAnsi="Times New Roman"/>
          <w:noProof/>
          <w:sz w:val="28"/>
          <w:szCs w:val="28"/>
          <w:lang w:val="vi-VN" w:eastAsia="ja-JP"/>
        </w:rPr>
        <w:t xml:space="preserve">Dự </w:t>
      </w:r>
      <w:r w:rsidR="00E21DC4" w:rsidRPr="005C0B5D">
        <w:rPr>
          <w:rFonts w:ascii="Times New Roman" w:eastAsia="MS Mincho" w:hAnsi="Times New Roman"/>
          <w:noProof/>
          <w:sz w:val="28"/>
          <w:szCs w:val="28"/>
          <w:lang w:val="vi-VN" w:eastAsia="ja-JP"/>
        </w:rPr>
        <w:t xml:space="preserve">thảo </w:t>
      </w:r>
      <w:r w:rsidR="00333CA5" w:rsidRPr="005C0B5D">
        <w:rPr>
          <w:rFonts w:ascii="Times New Roman" w:eastAsia="MS Mincho" w:hAnsi="Times New Roman"/>
          <w:noProof/>
          <w:sz w:val="28"/>
          <w:szCs w:val="28"/>
          <w:lang w:val="vi-VN" w:eastAsia="ja-JP"/>
        </w:rPr>
        <w:t xml:space="preserve">Nghị quyết của Quốc hội </w:t>
      </w:r>
      <w:r w:rsidR="000A4173" w:rsidRPr="005C0B5D">
        <w:rPr>
          <w:rFonts w:ascii="Times New Roman" w:eastAsia="MS Mincho" w:hAnsi="Times New Roman"/>
          <w:noProof/>
          <w:sz w:val="28"/>
          <w:szCs w:val="28"/>
          <w:lang w:val="vi-VN" w:eastAsia="ja-JP"/>
        </w:rPr>
        <w:t xml:space="preserve">về </w:t>
      </w:r>
      <w:r w:rsidR="00333CA5" w:rsidRPr="005C0B5D">
        <w:rPr>
          <w:rFonts w:ascii="Times New Roman" w:eastAsia="MS Mincho" w:hAnsi="Times New Roman"/>
          <w:noProof/>
          <w:sz w:val="28"/>
          <w:szCs w:val="28"/>
          <w:lang w:val="vi-VN" w:eastAsia="ja-JP"/>
        </w:rPr>
        <w:t>thí điểm một số cơ chế, chính sách đặc thù để phát triển tỉnh Khánh Hòa</w:t>
      </w:r>
      <w:r w:rsidR="00152B87" w:rsidRPr="005C0B5D">
        <w:rPr>
          <w:rFonts w:ascii="Times New Roman" w:eastAsia="MS Mincho" w:hAnsi="Times New Roman"/>
          <w:noProof/>
          <w:sz w:val="28"/>
          <w:szCs w:val="28"/>
          <w:lang w:val="vi-VN" w:eastAsia="ja-JP"/>
        </w:rPr>
        <w:t xml:space="preserve"> vào Chương trình xây dựng </w:t>
      </w:r>
      <w:r w:rsidR="00E21DC4" w:rsidRPr="005C0B5D">
        <w:rPr>
          <w:rFonts w:ascii="Times New Roman" w:eastAsia="MS Mincho" w:hAnsi="Times New Roman"/>
          <w:noProof/>
          <w:sz w:val="28"/>
          <w:szCs w:val="28"/>
          <w:lang w:val="vi-VN" w:eastAsia="ja-JP"/>
        </w:rPr>
        <w:t>l</w:t>
      </w:r>
      <w:r w:rsidR="00152B87" w:rsidRPr="005C0B5D">
        <w:rPr>
          <w:rFonts w:ascii="Times New Roman" w:eastAsia="MS Mincho" w:hAnsi="Times New Roman"/>
          <w:noProof/>
          <w:sz w:val="28"/>
          <w:szCs w:val="28"/>
          <w:lang w:val="vi-VN" w:eastAsia="ja-JP"/>
        </w:rPr>
        <w:t>uật, pháp lệnh năm 2022</w:t>
      </w:r>
      <w:r w:rsidR="00333CA5" w:rsidRPr="005C0B5D">
        <w:rPr>
          <w:rFonts w:ascii="Times New Roman" w:eastAsia="MS Mincho" w:hAnsi="Times New Roman"/>
          <w:noProof/>
          <w:sz w:val="28"/>
          <w:szCs w:val="28"/>
          <w:lang w:val="vi-VN" w:eastAsia="ja-JP"/>
        </w:rPr>
        <w:t>; thống nhất áp dụng trình tự</w:t>
      </w:r>
      <w:r w:rsidR="00E21DC4" w:rsidRPr="005C0B5D">
        <w:rPr>
          <w:rFonts w:ascii="Times New Roman" w:eastAsia="MS Mincho" w:hAnsi="Times New Roman"/>
          <w:noProof/>
          <w:sz w:val="28"/>
          <w:szCs w:val="28"/>
          <w:lang w:val="vi-VN" w:eastAsia="ja-JP"/>
        </w:rPr>
        <w:t xml:space="preserve"> xem xét</w:t>
      </w:r>
      <w:r w:rsidR="00333CA5" w:rsidRPr="005C0B5D">
        <w:rPr>
          <w:rFonts w:ascii="Times New Roman" w:eastAsia="MS Mincho" w:hAnsi="Times New Roman"/>
          <w:noProof/>
          <w:sz w:val="28"/>
          <w:szCs w:val="28"/>
          <w:lang w:val="vi-VN" w:eastAsia="ja-JP"/>
        </w:rPr>
        <w:t xml:space="preserve"> thông qua Nghị quyết tại một kỳ họp</w:t>
      </w:r>
      <w:r w:rsidR="000A4173" w:rsidRPr="005C0B5D">
        <w:rPr>
          <w:rFonts w:ascii="Times New Roman" w:eastAsia="MS Mincho" w:hAnsi="Times New Roman"/>
          <w:noProof/>
          <w:sz w:val="28"/>
          <w:szCs w:val="28"/>
          <w:lang w:val="vi-VN" w:eastAsia="ja-JP"/>
        </w:rPr>
        <w:t xml:space="preserve"> và</w:t>
      </w:r>
      <w:r w:rsidR="00333CA5" w:rsidRPr="005C0B5D">
        <w:rPr>
          <w:rFonts w:ascii="Times New Roman" w:eastAsia="MS Mincho" w:hAnsi="Times New Roman"/>
          <w:noProof/>
          <w:sz w:val="28"/>
          <w:szCs w:val="28"/>
          <w:lang w:val="vi-VN" w:eastAsia="ja-JP"/>
        </w:rPr>
        <w:t xml:space="preserve"> trình Quốc hội xem xét</w:t>
      </w:r>
      <w:r w:rsidR="000A4173" w:rsidRPr="005C0B5D">
        <w:rPr>
          <w:rFonts w:ascii="Times New Roman" w:eastAsia="MS Mincho" w:hAnsi="Times New Roman"/>
          <w:noProof/>
          <w:sz w:val="28"/>
          <w:szCs w:val="28"/>
          <w:lang w:val="vi-VN" w:eastAsia="ja-JP"/>
        </w:rPr>
        <w:t>,</w:t>
      </w:r>
      <w:r w:rsidR="00333CA5" w:rsidRPr="005C0B5D">
        <w:rPr>
          <w:rFonts w:ascii="Times New Roman" w:eastAsia="MS Mincho" w:hAnsi="Times New Roman"/>
          <w:noProof/>
          <w:sz w:val="28"/>
          <w:szCs w:val="28"/>
          <w:lang w:val="vi-VN" w:eastAsia="ja-JP"/>
        </w:rPr>
        <w:t xml:space="preserve"> quyết định tại </w:t>
      </w:r>
      <w:r w:rsidR="00152B87" w:rsidRPr="005C0B5D">
        <w:rPr>
          <w:rFonts w:ascii="Times New Roman" w:eastAsia="MS Mincho" w:hAnsi="Times New Roman"/>
          <w:noProof/>
          <w:sz w:val="28"/>
          <w:szCs w:val="28"/>
          <w:lang w:val="vi-VN" w:eastAsia="ja-JP"/>
        </w:rPr>
        <w:t>K</w:t>
      </w:r>
      <w:r w:rsidR="00333CA5" w:rsidRPr="005C0B5D">
        <w:rPr>
          <w:rFonts w:ascii="Times New Roman" w:eastAsia="MS Mincho" w:hAnsi="Times New Roman"/>
          <w:noProof/>
          <w:sz w:val="28"/>
          <w:szCs w:val="28"/>
          <w:lang w:val="vi-VN" w:eastAsia="ja-JP"/>
        </w:rPr>
        <w:t>ỳ họp</w:t>
      </w:r>
      <w:r w:rsidR="000A4173" w:rsidRPr="005C0B5D">
        <w:rPr>
          <w:rFonts w:ascii="Times New Roman" w:eastAsia="MS Mincho" w:hAnsi="Times New Roman"/>
          <w:noProof/>
          <w:sz w:val="28"/>
          <w:szCs w:val="28"/>
          <w:lang w:val="vi-VN" w:eastAsia="ja-JP"/>
        </w:rPr>
        <w:t xml:space="preserve"> thứ </w:t>
      </w:r>
      <w:r w:rsidR="006E1911" w:rsidRPr="005C0B5D">
        <w:rPr>
          <w:rFonts w:ascii="Times New Roman" w:eastAsia="MS Mincho" w:hAnsi="Times New Roman"/>
          <w:noProof/>
          <w:sz w:val="28"/>
          <w:szCs w:val="28"/>
          <w:lang w:val="vi-VN" w:eastAsia="ja-JP"/>
        </w:rPr>
        <w:t>3</w:t>
      </w:r>
      <w:r w:rsidR="000A4173" w:rsidRPr="005C0B5D">
        <w:rPr>
          <w:rFonts w:ascii="Times New Roman" w:eastAsia="MS Mincho" w:hAnsi="Times New Roman"/>
          <w:noProof/>
          <w:sz w:val="28"/>
          <w:szCs w:val="28"/>
          <w:lang w:val="vi-VN" w:eastAsia="ja-JP"/>
        </w:rPr>
        <w:t>, Quốc hội khóa XV.</w:t>
      </w:r>
    </w:p>
    <w:p w14:paraId="2177F231" w14:textId="77777777" w:rsidR="00C11A80" w:rsidRPr="005C0B5D" w:rsidRDefault="00333CA5"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b/>
          <w:noProof/>
          <w:sz w:val="28"/>
          <w:szCs w:val="28"/>
          <w:lang w:val="vi-VN" w:eastAsia="ja-JP"/>
        </w:rPr>
        <w:t>2.</w:t>
      </w:r>
      <w:r w:rsidRPr="005C0B5D">
        <w:rPr>
          <w:rFonts w:ascii="Times New Roman" w:eastAsia="MS Mincho" w:hAnsi="Times New Roman"/>
          <w:noProof/>
          <w:sz w:val="28"/>
          <w:szCs w:val="28"/>
          <w:lang w:val="vi-VN" w:eastAsia="ja-JP"/>
        </w:rPr>
        <w:t xml:space="preserve"> </w:t>
      </w:r>
      <w:r w:rsidR="00C11A80" w:rsidRPr="005C0B5D">
        <w:rPr>
          <w:rFonts w:ascii="Times New Roman" w:eastAsia="MS Mincho" w:hAnsi="Times New Roman"/>
          <w:noProof/>
          <w:sz w:val="28"/>
          <w:szCs w:val="28"/>
          <w:lang w:val="vi-VN" w:eastAsia="ja-JP"/>
        </w:rPr>
        <w:t>Ủy ban Thường vụ Quốc hội thống nhất trình Quốc hội cho phép tỉnh Khánh Hòa được thí điểm áp dụng một số cơ chế, chính sách đặc thù cụ thể</w:t>
      </w:r>
      <w:r w:rsidR="000A4173" w:rsidRPr="005C0B5D">
        <w:rPr>
          <w:rFonts w:ascii="Times New Roman" w:eastAsia="MS Mincho" w:hAnsi="Times New Roman"/>
          <w:noProof/>
          <w:sz w:val="28"/>
          <w:szCs w:val="28"/>
          <w:lang w:val="vi-VN" w:eastAsia="ja-JP"/>
        </w:rPr>
        <w:t xml:space="preserve"> như sau</w:t>
      </w:r>
      <w:r w:rsidR="00C11A80" w:rsidRPr="005C0B5D">
        <w:rPr>
          <w:rFonts w:ascii="Times New Roman" w:eastAsia="MS Mincho" w:hAnsi="Times New Roman"/>
          <w:noProof/>
          <w:sz w:val="28"/>
          <w:szCs w:val="28"/>
          <w:lang w:val="vi-VN" w:eastAsia="ja-JP"/>
        </w:rPr>
        <w:t>:</w:t>
      </w:r>
    </w:p>
    <w:p w14:paraId="11931187" w14:textId="15793DB9" w:rsidR="00C11A80" w:rsidRPr="005C0B5D" w:rsidRDefault="00C11A80"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noProof/>
          <w:sz w:val="28"/>
          <w:szCs w:val="28"/>
          <w:lang w:val="vi-VN" w:eastAsia="ja-JP"/>
        </w:rPr>
        <w:t xml:space="preserve">(1) </w:t>
      </w:r>
      <w:r w:rsidR="007473E2" w:rsidRPr="005C0B5D">
        <w:rPr>
          <w:rFonts w:ascii="Times New Roman" w:eastAsia="MS Mincho" w:hAnsi="Times New Roman"/>
          <w:noProof/>
          <w:sz w:val="28"/>
          <w:szCs w:val="28"/>
          <w:lang w:val="vi-VN" w:eastAsia="ja-JP"/>
        </w:rPr>
        <w:t>Về 0</w:t>
      </w:r>
      <w:r w:rsidRPr="005C0B5D">
        <w:rPr>
          <w:rFonts w:ascii="Times New Roman" w:eastAsia="MS Mincho" w:hAnsi="Times New Roman"/>
          <w:noProof/>
          <w:sz w:val="28"/>
          <w:szCs w:val="28"/>
          <w:lang w:val="vi-VN" w:eastAsia="ja-JP"/>
        </w:rPr>
        <w:t xml:space="preserve">6 chính sách đặc thù </w:t>
      </w:r>
      <w:r w:rsidR="007473E2" w:rsidRPr="005C0B5D">
        <w:rPr>
          <w:rFonts w:ascii="Times New Roman" w:eastAsia="MS Mincho" w:hAnsi="Times New Roman"/>
          <w:noProof/>
          <w:sz w:val="28"/>
          <w:szCs w:val="28"/>
          <w:lang w:val="vi-VN" w:eastAsia="ja-JP"/>
        </w:rPr>
        <w:t xml:space="preserve">được áp dụng tại </w:t>
      </w:r>
      <w:r w:rsidRPr="005C0B5D">
        <w:rPr>
          <w:rFonts w:ascii="Times New Roman" w:eastAsia="MS Mincho" w:hAnsi="Times New Roman"/>
          <w:noProof/>
          <w:sz w:val="28"/>
          <w:szCs w:val="28"/>
          <w:lang w:val="vi-VN" w:eastAsia="ja-JP"/>
        </w:rPr>
        <w:t xml:space="preserve">các tỉnh, thành phố khác đang </w:t>
      </w:r>
      <w:r w:rsidR="007473E2" w:rsidRPr="005C0B5D">
        <w:rPr>
          <w:rFonts w:ascii="Times New Roman" w:eastAsia="MS Mincho" w:hAnsi="Times New Roman"/>
          <w:noProof/>
          <w:sz w:val="28"/>
          <w:szCs w:val="28"/>
          <w:lang w:val="vi-VN" w:eastAsia="ja-JP"/>
        </w:rPr>
        <w:t xml:space="preserve">thực hiện </w:t>
      </w:r>
      <w:r w:rsidRPr="005C0B5D">
        <w:rPr>
          <w:rFonts w:ascii="Times New Roman" w:eastAsia="MS Mincho" w:hAnsi="Times New Roman"/>
          <w:noProof/>
          <w:sz w:val="28"/>
          <w:szCs w:val="28"/>
          <w:lang w:val="vi-VN" w:eastAsia="ja-JP"/>
        </w:rPr>
        <w:t>thí điểm</w:t>
      </w:r>
      <w:r w:rsidR="007473E2" w:rsidRPr="005C0B5D">
        <w:rPr>
          <w:rFonts w:ascii="Times New Roman" w:eastAsia="MS Mincho" w:hAnsi="Times New Roman"/>
          <w:noProof/>
          <w:sz w:val="28"/>
          <w:szCs w:val="28"/>
          <w:lang w:val="vi-VN" w:eastAsia="ja-JP"/>
        </w:rPr>
        <w:t xml:space="preserve">: Ủy ban Thường vụ Quốc hội </w:t>
      </w:r>
      <w:r w:rsidR="00152B87" w:rsidRPr="005C0B5D">
        <w:rPr>
          <w:rFonts w:ascii="Times New Roman" w:eastAsia="MS Mincho" w:hAnsi="Times New Roman"/>
          <w:noProof/>
          <w:sz w:val="28"/>
          <w:szCs w:val="28"/>
          <w:lang w:val="vi-VN" w:eastAsia="ja-JP"/>
        </w:rPr>
        <w:t xml:space="preserve">cơ bản </w:t>
      </w:r>
      <w:r w:rsidR="007473E2" w:rsidRPr="005C0B5D">
        <w:rPr>
          <w:rFonts w:ascii="Times New Roman" w:eastAsia="MS Mincho" w:hAnsi="Times New Roman"/>
          <w:noProof/>
          <w:sz w:val="28"/>
          <w:szCs w:val="28"/>
          <w:lang w:val="vi-VN" w:eastAsia="ja-JP"/>
        </w:rPr>
        <w:t>thống nhất</w:t>
      </w:r>
      <w:r w:rsidRPr="005C0B5D">
        <w:rPr>
          <w:rFonts w:ascii="Times New Roman" w:eastAsia="MS Mincho" w:hAnsi="Times New Roman"/>
          <w:noProof/>
          <w:sz w:val="28"/>
          <w:szCs w:val="28"/>
          <w:lang w:val="vi-VN" w:eastAsia="ja-JP"/>
        </w:rPr>
        <w:t xml:space="preserve"> với nội dung như Chính phủ trình gồm: (1) tăng thêm mức dư nợ vay; (2) được ngân sách trung ương bổ sung có mục tiêu từ số tăng thu; (3) được phân bổ thêm số chi tính theo định mức dân số khi xây dựng dự toán chi thường xuyên; (4) </w:t>
      </w:r>
      <w:r w:rsidR="00333CA5" w:rsidRPr="005C0B5D">
        <w:rPr>
          <w:rFonts w:ascii="Times New Roman" w:eastAsia="MS Mincho" w:hAnsi="Times New Roman"/>
          <w:noProof/>
          <w:sz w:val="28"/>
          <w:szCs w:val="28"/>
          <w:lang w:val="vi-VN" w:eastAsia="ja-JP"/>
        </w:rPr>
        <w:t>Hội đồng nhân dân</w:t>
      </w:r>
      <w:r w:rsidRPr="005C0B5D">
        <w:rPr>
          <w:rFonts w:ascii="Times New Roman" w:eastAsia="MS Mincho" w:hAnsi="Times New Roman"/>
          <w:noProof/>
          <w:sz w:val="28"/>
          <w:szCs w:val="28"/>
          <w:lang w:val="vi-VN" w:eastAsia="ja-JP"/>
        </w:rPr>
        <w:t xml:space="preserve"> tỉnh được quyết định cho phép các huyện, thị xã, thành phố sử dụng ngân sách của mình hỗ trợ huyện Khánh Sơn và huyện Khánh Vĩnh; (5) địa phương được quyết định điều chỉnh cục bộ </w:t>
      </w:r>
      <w:r w:rsidR="00333CA5" w:rsidRPr="005C0B5D">
        <w:rPr>
          <w:rFonts w:ascii="Times New Roman" w:eastAsia="MS Mincho" w:hAnsi="Times New Roman"/>
          <w:noProof/>
          <w:sz w:val="28"/>
          <w:szCs w:val="28"/>
          <w:lang w:val="vi-VN" w:eastAsia="ja-JP"/>
        </w:rPr>
        <w:t>quy</w:t>
      </w:r>
      <w:r w:rsidRPr="005C0B5D">
        <w:rPr>
          <w:rFonts w:ascii="Times New Roman" w:eastAsia="MS Mincho" w:hAnsi="Times New Roman"/>
          <w:noProof/>
          <w:sz w:val="28"/>
          <w:szCs w:val="28"/>
          <w:lang w:val="vi-VN" w:eastAsia="ja-JP"/>
        </w:rPr>
        <w:t xml:space="preserve"> hoạch chung xây dựng khu chức năng, </w:t>
      </w:r>
      <w:r w:rsidR="00333CA5" w:rsidRPr="005C0B5D">
        <w:rPr>
          <w:rFonts w:ascii="Times New Roman" w:eastAsia="MS Mincho" w:hAnsi="Times New Roman"/>
          <w:noProof/>
          <w:sz w:val="28"/>
          <w:szCs w:val="28"/>
          <w:lang w:val="vi-VN" w:eastAsia="ja-JP"/>
        </w:rPr>
        <w:t>quy</w:t>
      </w:r>
      <w:r w:rsidRPr="005C0B5D">
        <w:rPr>
          <w:rFonts w:ascii="Times New Roman" w:eastAsia="MS Mincho" w:hAnsi="Times New Roman"/>
          <w:noProof/>
          <w:sz w:val="28"/>
          <w:szCs w:val="28"/>
          <w:lang w:val="vi-VN" w:eastAsia="ja-JP"/>
        </w:rPr>
        <w:t xml:space="preserve"> hoạch chung đô thị; (6) địa phương được quyết định chuyển mục đích</w:t>
      </w:r>
      <w:r w:rsidR="007473E2" w:rsidRPr="005C0B5D">
        <w:rPr>
          <w:rFonts w:ascii="Times New Roman" w:eastAsia="MS Mincho" w:hAnsi="Times New Roman"/>
          <w:noProof/>
          <w:sz w:val="28"/>
          <w:szCs w:val="28"/>
          <w:lang w:val="vi-VN" w:eastAsia="ja-JP"/>
        </w:rPr>
        <w:t xml:space="preserve"> sử dụng</w:t>
      </w:r>
      <w:r w:rsidRPr="005C0B5D">
        <w:rPr>
          <w:rFonts w:ascii="Times New Roman" w:eastAsia="MS Mincho" w:hAnsi="Times New Roman"/>
          <w:noProof/>
          <w:sz w:val="28"/>
          <w:szCs w:val="28"/>
          <w:lang w:val="vi-VN" w:eastAsia="ja-JP"/>
        </w:rPr>
        <w:t xml:space="preserve"> đất trồng lúa dưới 500 ha, chuyển </w:t>
      </w:r>
      <w:r w:rsidR="007473E2" w:rsidRPr="005C0B5D">
        <w:rPr>
          <w:rFonts w:ascii="Times New Roman" w:eastAsia="MS Mincho" w:hAnsi="Times New Roman"/>
          <w:noProof/>
          <w:sz w:val="28"/>
          <w:szCs w:val="28"/>
          <w:lang w:val="vi-VN" w:eastAsia="ja-JP"/>
        </w:rPr>
        <w:t xml:space="preserve">mục đích sử dụng </w:t>
      </w:r>
      <w:r w:rsidRPr="005C0B5D">
        <w:rPr>
          <w:rFonts w:ascii="Times New Roman" w:eastAsia="MS Mincho" w:hAnsi="Times New Roman"/>
          <w:noProof/>
          <w:sz w:val="28"/>
          <w:szCs w:val="28"/>
          <w:lang w:val="vi-VN" w:eastAsia="ja-JP"/>
        </w:rPr>
        <w:t>rừng sản xuất dưới 1</w:t>
      </w:r>
      <w:r w:rsidR="007473E2" w:rsidRPr="005C0B5D">
        <w:rPr>
          <w:rFonts w:ascii="Times New Roman" w:eastAsia="MS Mincho" w:hAnsi="Times New Roman"/>
          <w:noProof/>
          <w:sz w:val="28"/>
          <w:szCs w:val="28"/>
          <w:lang w:val="vi-VN" w:eastAsia="ja-JP"/>
        </w:rPr>
        <w:t>.</w:t>
      </w:r>
      <w:r w:rsidRPr="005C0B5D">
        <w:rPr>
          <w:rFonts w:ascii="Times New Roman" w:eastAsia="MS Mincho" w:hAnsi="Times New Roman"/>
          <w:noProof/>
          <w:sz w:val="28"/>
          <w:szCs w:val="28"/>
          <w:lang w:val="vi-VN" w:eastAsia="ja-JP"/>
        </w:rPr>
        <w:t xml:space="preserve">000 ha theo ủy quyền của Thủ </w:t>
      </w:r>
      <w:r w:rsidR="007473E2" w:rsidRPr="005C0B5D">
        <w:rPr>
          <w:rFonts w:ascii="Times New Roman" w:eastAsia="MS Mincho" w:hAnsi="Times New Roman"/>
          <w:noProof/>
          <w:sz w:val="28"/>
          <w:szCs w:val="28"/>
          <w:lang w:val="vi-VN" w:eastAsia="ja-JP"/>
        </w:rPr>
        <w:t xml:space="preserve">tướng </w:t>
      </w:r>
      <w:r w:rsidRPr="005C0B5D">
        <w:rPr>
          <w:rFonts w:ascii="Times New Roman" w:eastAsia="MS Mincho" w:hAnsi="Times New Roman"/>
          <w:noProof/>
          <w:sz w:val="28"/>
          <w:szCs w:val="28"/>
          <w:lang w:val="vi-VN" w:eastAsia="ja-JP"/>
        </w:rPr>
        <w:t>Chính phủ.</w:t>
      </w:r>
    </w:p>
    <w:p w14:paraId="521425B5" w14:textId="58ADFC8A" w:rsidR="00152B87" w:rsidRPr="005C0B5D" w:rsidRDefault="00C11A80" w:rsidP="00152B87">
      <w:pPr>
        <w:widowControl w:val="0"/>
        <w:spacing w:before="120" w:after="120" w:line="360" w:lineRule="exact"/>
        <w:ind w:firstLine="567"/>
        <w:jc w:val="both"/>
        <w:rPr>
          <w:rFonts w:ascii="Times New Roman" w:hAnsi="Times New Roman"/>
          <w:noProof/>
          <w:sz w:val="28"/>
          <w:szCs w:val="28"/>
          <w:lang w:val="vi-VN" w:eastAsia="ja-JP"/>
        </w:rPr>
      </w:pPr>
      <w:r w:rsidRPr="005C0B5D">
        <w:rPr>
          <w:rFonts w:ascii="Times New Roman" w:eastAsia="MS Mincho" w:hAnsi="Times New Roman"/>
          <w:noProof/>
          <w:sz w:val="28"/>
          <w:szCs w:val="28"/>
          <w:lang w:val="vi-VN" w:eastAsia="ja-JP"/>
        </w:rPr>
        <w:t xml:space="preserve">Đề nghị Chính phủ rà soát lại </w:t>
      </w:r>
      <w:r w:rsidR="004515BC" w:rsidRPr="005C0B5D">
        <w:rPr>
          <w:rFonts w:ascii="Times New Roman" w:eastAsia="MS Mincho" w:hAnsi="Times New Roman"/>
          <w:noProof/>
          <w:sz w:val="28"/>
          <w:szCs w:val="28"/>
          <w:lang w:val="vi-VN" w:eastAsia="ja-JP"/>
        </w:rPr>
        <w:t>0</w:t>
      </w:r>
      <w:r w:rsidRPr="005C0B5D">
        <w:rPr>
          <w:rFonts w:ascii="Times New Roman" w:eastAsia="MS Mincho" w:hAnsi="Times New Roman"/>
          <w:noProof/>
          <w:sz w:val="28"/>
          <w:szCs w:val="28"/>
          <w:lang w:val="vi-VN" w:eastAsia="ja-JP"/>
        </w:rPr>
        <w:t xml:space="preserve">6 chính sách để thể hiện đầy đủ, chặt chẽ </w:t>
      </w:r>
      <w:r w:rsidR="007473E2" w:rsidRPr="005C0B5D">
        <w:rPr>
          <w:rFonts w:ascii="Times New Roman" w:eastAsia="MS Mincho" w:hAnsi="Times New Roman"/>
          <w:noProof/>
          <w:sz w:val="28"/>
          <w:szCs w:val="28"/>
          <w:lang w:val="vi-VN" w:eastAsia="ja-JP"/>
        </w:rPr>
        <w:t xml:space="preserve">trong Dự thảo Nghị quyết </w:t>
      </w:r>
      <w:r w:rsidRPr="005C0B5D">
        <w:rPr>
          <w:rFonts w:ascii="Times New Roman" w:eastAsia="MS Mincho" w:hAnsi="Times New Roman"/>
          <w:noProof/>
          <w:sz w:val="28"/>
          <w:szCs w:val="28"/>
          <w:lang w:val="vi-VN" w:eastAsia="ja-JP"/>
        </w:rPr>
        <w:t xml:space="preserve">như </w:t>
      </w:r>
      <w:r w:rsidR="007473E2" w:rsidRPr="005C0B5D">
        <w:rPr>
          <w:rFonts w:ascii="Times New Roman" w:eastAsia="MS Mincho" w:hAnsi="Times New Roman"/>
          <w:noProof/>
          <w:sz w:val="28"/>
          <w:szCs w:val="28"/>
          <w:lang w:val="vi-VN" w:eastAsia="ja-JP"/>
        </w:rPr>
        <w:t>các chính sách</w:t>
      </w:r>
      <w:r w:rsidRPr="005C0B5D">
        <w:rPr>
          <w:rFonts w:ascii="Times New Roman" w:eastAsia="MS Mincho" w:hAnsi="Times New Roman"/>
          <w:noProof/>
          <w:sz w:val="28"/>
          <w:szCs w:val="28"/>
          <w:lang w:val="vi-VN" w:eastAsia="ja-JP"/>
        </w:rPr>
        <w:t xml:space="preserve"> đã</w:t>
      </w:r>
      <w:r w:rsidR="007473E2" w:rsidRPr="005C0B5D">
        <w:rPr>
          <w:rFonts w:ascii="Times New Roman" w:eastAsia="MS Mincho" w:hAnsi="Times New Roman"/>
          <w:noProof/>
          <w:sz w:val="28"/>
          <w:szCs w:val="28"/>
          <w:lang w:val="vi-VN" w:eastAsia="ja-JP"/>
        </w:rPr>
        <w:t xml:space="preserve"> được Quốc hội</w:t>
      </w:r>
      <w:r w:rsidRPr="005C0B5D">
        <w:rPr>
          <w:rFonts w:ascii="Times New Roman" w:eastAsia="MS Mincho" w:hAnsi="Times New Roman"/>
          <w:noProof/>
          <w:sz w:val="28"/>
          <w:szCs w:val="28"/>
          <w:lang w:val="vi-VN" w:eastAsia="ja-JP"/>
        </w:rPr>
        <w:t xml:space="preserve"> ban hành cho các tỉnh, thành phố khác thực hiện thí điểm</w:t>
      </w:r>
      <w:r w:rsidR="004C6CB9" w:rsidRPr="005C0B5D">
        <w:rPr>
          <w:rFonts w:ascii="Times New Roman" w:eastAsia="MS Mincho" w:hAnsi="Times New Roman"/>
          <w:noProof/>
          <w:sz w:val="28"/>
          <w:szCs w:val="28"/>
          <w:lang w:val="vi-VN" w:eastAsia="ja-JP"/>
        </w:rPr>
        <w:t xml:space="preserve"> và nghiên cứu bổ sung quy định cho phép sử dụng nguồn thu hợp pháp khác của </w:t>
      </w:r>
      <w:r w:rsidR="00E21DC4" w:rsidRPr="005C0B5D">
        <w:rPr>
          <w:rFonts w:ascii="Times New Roman" w:eastAsia="MS Mincho" w:hAnsi="Times New Roman"/>
          <w:noProof/>
          <w:sz w:val="28"/>
          <w:szCs w:val="28"/>
          <w:lang w:val="vi-VN" w:eastAsia="ja-JP"/>
        </w:rPr>
        <w:t>t</w:t>
      </w:r>
      <w:r w:rsidR="004C6CB9" w:rsidRPr="005C0B5D">
        <w:rPr>
          <w:rFonts w:ascii="Times New Roman" w:eastAsia="MS Mincho" w:hAnsi="Times New Roman"/>
          <w:noProof/>
          <w:sz w:val="28"/>
          <w:szCs w:val="28"/>
          <w:lang w:val="vi-VN" w:eastAsia="ja-JP"/>
        </w:rPr>
        <w:t xml:space="preserve">ỉnh </w:t>
      </w:r>
      <w:r w:rsidR="00E21DC4" w:rsidRPr="005C0B5D">
        <w:rPr>
          <w:rFonts w:ascii="Times New Roman" w:eastAsia="MS Mincho" w:hAnsi="Times New Roman"/>
          <w:noProof/>
          <w:sz w:val="28"/>
          <w:szCs w:val="28"/>
          <w:lang w:val="vi-VN" w:eastAsia="ja-JP"/>
        </w:rPr>
        <w:t xml:space="preserve">Khánh Hòa </w:t>
      </w:r>
      <w:r w:rsidR="004C6CB9" w:rsidRPr="005C0B5D">
        <w:rPr>
          <w:rFonts w:ascii="Times New Roman" w:eastAsia="MS Mincho" w:hAnsi="Times New Roman"/>
          <w:noProof/>
          <w:sz w:val="28"/>
          <w:szCs w:val="28"/>
          <w:lang w:val="vi-VN" w:eastAsia="ja-JP"/>
        </w:rPr>
        <w:t>để hỗ trợ huyện Khánh Sơn và huyện Khánh Vĩnh</w:t>
      </w:r>
      <w:r w:rsidRPr="005C0B5D">
        <w:rPr>
          <w:rFonts w:ascii="Times New Roman" w:eastAsia="MS Mincho" w:hAnsi="Times New Roman"/>
          <w:noProof/>
          <w:sz w:val="28"/>
          <w:szCs w:val="28"/>
          <w:lang w:val="vi-VN" w:eastAsia="ja-JP"/>
        </w:rPr>
        <w:t xml:space="preserve">. </w:t>
      </w:r>
      <w:r w:rsidR="007473E2" w:rsidRPr="005C0B5D">
        <w:rPr>
          <w:rFonts w:ascii="Times New Roman" w:eastAsia="MS Mincho" w:hAnsi="Times New Roman"/>
          <w:noProof/>
          <w:sz w:val="28"/>
          <w:szCs w:val="28"/>
          <w:lang w:val="vi-VN" w:eastAsia="ja-JP"/>
        </w:rPr>
        <w:t>Rà soát, quy định lại theo hướng</w:t>
      </w:r>
      <w:r w:rsidRPr="005C0B5D">
        <w:rPr>
          <w:rFonts w:ascii="Times New Roman" w:eastAsia="MS Mincho" w:hAnsi="Times New Roman"/>
          <w:noProof/>
          <w:sz w:val="28"/>
          <w:szCs w:val="28"/>
          <w:lang w:val="vi-VN" w:eastAsia="ja-JP"/>
        </w:rPr>
        <w:t xml:space="preserve"> cho phép Thủ tướng Chính phủ ủy quyền cho </w:t>
      </w:r>
      <w:r w:rsidR="00333CA5" w:rsidRPr="005C0B5D">
        <w:rPr>
          <w:rFonts w:ascii="Times New Roman" w:eastAsia="MS Mincho" w:hAnsi="Times New Roman"/>
          <w:noProof/>
          <w:sz w:val="28"/>
          <w:szCs w:val="28"/>
          <w:lang w:val="vi-VN" w:eastAsia="ja-JP"/>
        </w:rPr>
        <w:t xml:space="preserve">Hội đồng nhân dân </w:t>
      </w:r>
      <w:r w:rsidRPr="005C0B5D">
        <w:rPr>
          <w:rFonts w:ascii="Times New Roman" w:eastAsia="MS Mincho" w:hAnsi="Times New Roman"/>
          <w:noProof/>
          <w:sz w:val="28"/>
          <w:szCs w:val="28"/>
          <w:lang w:val="vi-VN" w:eastAsia="ja-JP"/>
        </w:rPr>
        <w:t xml:space="preserve">tỉnh chuyển đổi mục đích đất trồng lúa nước từ </w:t>
      </w:r>
      <w:r w:rsidR="00333CA5" w:rsidRPr="005C0B5D">
        <w:rPr>
          <w:rFonts w:ascii="Times New Roman" w:eastAsia="MS Mincho" w:hAnsi="Times New Roman"/>
          <w:noProof/>
          <w:sz w:val="28"/>
          <w:szCs w:val="28"/>
          <w:lang w:val="vi-VN" w:eastAsia="ja-JP"/>
        </w:rPr>
        <w:t>02</w:t>
      </w:r>
      <w:r w:rsidRPr="005C0B5D">
        <w:rPr>
          <w:rFonts w:ascii="Times New Roman" w:eastAsia="MS Mincho" w:hAnsi="Times New Roman"/>
          <w:noProof/>
          <w:sz w:val="28"/>
          <w:szCs w:val="28"/>
          <w:lang w:val="vi-VN" w:eastAsia="ja-JP"/>
        </w:rPr>
        <w:t xml:space="preserve"> vụ trở lên </w:t>
      </w:r>
      <w:r w:rsidR="006E1911" w:rsidRPr="005C0B5D">
        <w:rPr>
          <w:rFonts w:ascii="Times New Roman" w:eastAsia="MS Mincho" w:hAnsi="Times New Roman"/>
          <w:noProof/>
          <w:sz w:val="28"/>
          <w:szCs w:val="28"/>
          <w:lang w:val="vi-VN" w:eastAsia="ja-JP"/>
        </w:rPr>
        <w:t xml:space="preserve">với </w:t>
      </w:r>
      <w:r w:rsidR="00333CA5" w:rsidRPr="005C0B5D">
        <w:rPr>
          <w:rFonts w:ascii="Times New Roman" w:eastAsia="MS Mincho" w:hAnsi="Times New Roman"/>
          <w:noProof/>
          <w:sz w:val="28"/>
          <w:szCs w:val="28"/>
          <w:lang w:val="vi-VN" w:eastAsia="ja-JP"/>
        </w:rPr>
        <w:t>quy mô</w:t>
      </w:r>
      <w:r w:rsidRPr="005C0B5D">
        <w:rPr>
          <w:rFonts w:ascii="Times New Roman" w:eastAsia="MS Mincho" w:hAnsi="Times New Roman"/>
          <w:noProof/>
          <w:sz w:val="28"/>
          <w:szCs w:val="28"/>
          <w:lang w:val="vi-VN" w:eastAsia="ja-JP"/>
        </w:rPr>
        <w:t xml:space="preserve"> dưới 500ha</w:t>
      </w:r>
      <w:r w:rsidR="00A84CA8" w:rsidRPr="005C0B5D">
        <w:rPr>
          <w:rFonts w:ascii="Times New Roman" w:eastAsia="MS Mincho" w:hAnsi="Times New Roman"/>
          <w:noProof/>
          <w:sz w:val="28"/>
          <w:szCs w:val="28"/>
          <w:lang w:val="vi-VN" w:eastAsia="ja-JP"/>
        </w:rPr>
        <w:t xml:space="preserve">; được phân bổ </w:t>
      </w:r>
      <w:r w:rsidR="00152B87" w:rsidRPr="005C0B5D">
        <w:rPr>
          <w:rFonts w:ascii="Times New Roman" w:eastAsia="MS Mincho" w:hAnsi="Times New Roman"/>
          <w:noProof/>
          <w:sz w:val="28"/>
          <w:szCs w:val="28"/>
          <w:lang w:val="vi-VN" w:eastAsia="ja-JP"/>
        </w:rPr>
        <w:t xml:space="preserve">thêm </w:t>
      </w:r>
      <w:r w:rsidR="00A84CA8" w:rsidRPr="005C0B5D">
        <w:rPr>
          <w:rFonts w:ascii="Times New Roman" w:eastAsia="MS Mincho" w:hAnsi="Times New Roman"/>
          <w:noProof/>
          <w:sz w:val="28"/>
          <w:szCs w:val="28"/>
          <w:lang w:val="vi-VN" w:eastAsia="ja-JP"/>
        </w:rPr>
        <w:t>45% số chi tính theo định mức dân số khi xây dựng dự toán chi thường xuyên</w:t>
      </w:r>
      <w:r w:rsidR="00152B87" w:rsidRPr="005C0B5D">
        <w:rPr>
          <w:rFonts w:ascii="Times New Roman" w:eastAsia="MS Mincho" w:hAnsi="Times New Roman"/>
          <w:noProof/>
          <w:sz w:val="28"/>
          <w:szCs w:val="28"/>
          <w:lang w:val="vi-VN" w:eastAsia="ja-JP"/>
        </w:rPr>
        <w:t xml:space="preserve"> (thay thế mức được hưởng quy định tại khoản 16 Điều 5 của Nghị quyết số 01/2021/UBTVQH15 ngày 01/9/2021 của Ủy ban Thường vụ Quốc hội về nguyên </w:t>
      </w:r>
      <w:r w:rsidR="00152B87" w:rsidRPr="005C0B5D">
        <w:rPr>
          <w:rFonts w:ascii="Times New Roman" w:eastAsia="MS Mincho" w:hAnsi="Times New Roman"/>
          <w:noProof/>
          <w:sz w:val="28"/>
          <w:szCs w:val="28"/>
          <w:lang w:val="vi-VN" w:eastAsia="ja-JP"/>
        </w:rPr>
        <w:lastRenderedPageBreak/>
        <w:t>tắc</w:t>
      </w:r>
      <w:r w:rsidR="00E21DC4" w:rsidRPr="005C0B5D">
        <w:rPr>
          <w:rFonts w:ascii="Times New Roman" w:eastAsia="MS Mincho" w:hAnsi="Times New Roman"/>
          <w:noProof/>
          <w:sz w:val="28"/>
          <w:szCs w:val="28"/>
          <w:lang w:val="vi-VN" w:eastAsia="ja-JP"/>
        </w:rPr>
        <w:t>,</w:t>
      </w:r>
      <w:r w:rsidR="00152B87" w:rsidRPr="005C0B5D">
        <w:rPr>
          <w:rFonts w:ascii="Times New Roman" w:eastAsia="MS Mincho" w:hAnsi="Times New Roman"/>
          <w:noProof/>
          <w:sz w:val="28"/>
          <w:szCs w:val="28"/>
          <w:lang w:val="vi-VN" w:eastAsia="ja-JP"/>
        </w:rPr>
        <w:t xml:space="preserve"> </w:t>
      </w:r>
      <w:bookmarkStart w:id="2" w:name="loai_1_name"/>
      <w:r w:rsidR="00152B87" w:rsidRPr="005C0B5D">
        <w:rPr>
          <w:rFonts w:ascii="Times New Roman" w:hAnsi="Times New Roman"/>
          <w:sz w:val="28"/>
          <w:szCs w:val="28"/>
          <w:shd w:val="clear" w:color="auto" w:fill="FFFFFF"/>
          <w:lang w:val="vi-VN"/>
        </w:rPr>
        <w:t>tiêu chí và định mức phân bổ dự toán chi thường xuyên ngân sách nhà nước năm 2022</w:t>
      </w:r>
      <w:bookmarkEnd w:id="2"/>
      <w:r w:rsidR="00152B87" w:rsidRPr="005C0B5D">
        <w:rPr>
          <w:rFonts w:ascii="Times New Roman" w:hAnsi="Times New Roman"/>
          <w:sz w:val="28"/>
          <w:szCs w:val="28"/>
          <w:shd w:val="clear" w:color="auto" w:fill="FFFFFF"/>
          <w:lang w:val="vi-VN"/>
        </w:rPr>
        <w:t>)</w:t>
      </w:r>
      <w:r w:rsidR="00152B87" w:rsidRPr="005C0B5D">
        <w:rPr>
          <w:rFonts w:ascii="Times New Roman" w:hAnsi="Times New Roman"/>
          <w:noProof/>
          <w:sz w:val="28"/>
          <w:szCs w:val="28"/>
          <w:lang w:val="vi-VN" w:eastAsia="ja-JP"/>
        </w:rPr>
        <w:t>.</w:t>
      </w:r>
    </w:p>
    <w:p w14:paraId="69F77D66" w14:textId="77777777" w:rsidR="00C11A80" w:rsidRPr="005C0B5D" w:rsidRDefault="00C11A80"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noProof/>
          <w:sz w:val="28"/>
          <w:szCs w:val="28"/>
          <w:lang w:val="vi-VN" w:eastAsia="ja-JP"/>
        </w:rPr>
        <w:t xml:space="preserve">(2) Về </w:t>
      </w:r>
      <w:r w:rsidR="004515BC" w:rsidRPr="005C0B5D">
        <w:rPr>
          <w:rFonts w:ascii="Times New Roman" w:eastAsia="MS Mincho" w:hAnsi="Times New Roman"/>
          <w:noProof/>
          <w:sz w:val="28"/>
          <w:szCs w:val="28"/>
          <w:lang w:val="vi-VN" w:eastAsia="ja-JP"/>
        </w:rPr>
        <w:t>0</w:t>
      </w:r>
      <w:r w:rsidRPr="005C0B5D">
        <w:rPr>
          <w:rFonts w:ascii="Times New Roman" w:eastAsia="MS Mincho" w:hAnsi="Times New Roman"/>
          <w:noProof/>
          <w:sz w:val="28"/>
          <w:szCs w:val="28"/>
          <w:lang w:val="vi-VN" w:eastAsia="ja-JP"/>
        </w:rPr>
        <w:t xml:space="preserve">4 chính sách đặc thù riêng cho </w:t>
      </w:r>
      <w:r w:rsidR="00E21DC4" w:rsidRPr="005C0B5D">
        <w:rPr>
          <w:rFonts w:ascii="Times New Roman" w:eastAsia="MS Mincho" w:hAnsi="Times New Roman"/>
          <w:noProof/>
          <w:sz w:val="28"/>
          <w:szCs w:val="28"/>
          <w:lang w:val="vi-VN" w:eastAsia="ja-JP"/>
        </w:rPr>
        <w:t xml:space="preserve">tỉnh </w:t>
      </w:r>
      <w:r w:rsidRPr="005C0B5D">
        <w:rPr>
          <w:rFonts w:ascii="Times New Roman" w:eastAsia="MS Mincho" w:hAnsi="Times New Roman"/>
          <w:noProof/>
          <w:sz w:val="28"/>
          <w:szCs w:val="28"/>
          <w:lang w:val="vi-VN" w:eastAsia="ja-JP"/>
        </w:rPr>
        <w:t xml:space="preserve">Khánh Hòa: </w:t>
      </w:r>
    </w:p>
    <w:p w14:paraId="56929A6E" w14:textId="77777777" w:rsidR="00C11A80" w:rsidRPr="005C0B5D" w:rsidRDefault="00C11A80"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noProof/>
          <w:sz w:val="28"/>
          <w:szCs w:val="28"/>
          <w:lang w:val="vi-VN" w:eastAsia="ja-JP"/>
        </w:rPr>
        <w:t>Ủy ban Thường vụ Quốc hội cơ bản thống nhất với định hướng chính sách Chính phủ trình, với mỗi chính sách đề nghị rà soát, hoàn thiện thêm để trình Quốc hội, cụ thể:</w:t>
      </w:r>
    </w:p>
    <w:p w14:paraId="513B48C6" w14:textId="25BE280E" w:rsidR="00C11A80" w:rsidRPr="005C0B5D" w:rsidRDefault="00C11A80" w:rsidP="000A4173">
      <w:pPr>
        <w:widowControl w:val="0"/>
        <w:spacing w:before="120" w:after="120" w:line="360" w:lineRule="exact"/>
        <w:ind w:firstLine="567"/>
        <w:jc w:val="both"/>
        <w:rPr>
          <w:rFonts w:ascii="Times New Roman" w:eastAsia="MS Mincho" w:hAnsi="Times New Roman"/>
          <w:bCs/>
          <w:noProof/>
          <w:sz w:val="28"/>
          <w:szCs w:val="28"/>
          <w:lang w:val="vi-VN" w:eastAsia="ja-JP"/>
        </w:rPr>
      </w:pPr>
      <w:r w:rsidRPr="005C0B5D">
        <w:rPr>
          <w:rFonts w:ascii="Times New Roman" w:eastAsia="MS Mincho" w:hAnsi="Times New Roman"/>
          <w:noProof/>
          <w:sz w:val="28"/>
          <w:szCs w:val="28"/>
          <w:lang w:val="vi-VN" w:eastAsia="ja-JP"/>
        </w:rPr>
        <w:t xml:space="preserve"> - Về</w:t>
      </w:r>
      <w:r w:rsidRPr="005C0B5D">
        <w:rPr>
          <w:rFonts w:ascii="Times New Roman" w:eastAsia="MS Mincho" w:hAnsi="Times New Roman"/>
          <w:bCs/>
          <w:noProof/>
          <w:sz w:val="28"/>
          <w:szCs w:val="28"/>
          <w:lang w:val="vi-VN" w:eastAsia="ja-JP"/>
        </w:rPr>
        <w:t xml:space="preserve"> thực hiện chuẩn bị thu hồi đất tại Khu </w:t>
      </w:r>
      <w:r w:rsidR="00E21DC4" w:rsidRPr="005C0B5D">
        <w:rPr>
          <w:rFonts w:ascii="Times New Roman" w:eastAsia="MS Mincho" w:hAnsi="Times New Roman"/>
          <w:bCs/>
          <w:noProof/>
          <w:sz w:val="28"/>
          <w:szCs w:val="28"/>
          <w:lang w:val="vi-VN" w:eastAsia="ja-JP"/>
        </w:rPr>
        <w:t>k</w:t>
      </w:r>
      <w:r w:rsidRPr="005C0B5D">
        <w:rPr>
          <w:rFonts w:ascii="Times New Roman" w:eastAsia="MS Mincho" w:hAnsi="Times New Roman"/>
          <w:bCs/>
          <w:noProof/>
          <w:sz w:val="28"/>
          <w:szCs w:val="28"/>
          <w:lang w:val="vi-VN" w:eastAsia="ja-JP"/>
        </w:rPr>
        <w:t xml:space="preserve">inh tế Vân Phong và </w:t>
      </w:r>
      <w:r w:rsidR="007473E2" w:rsidRPr="005C0B5D">
        <w:rPr>
          <w:rFonts w:ascii="Times New Roman" w:eastAsia="MS Mincho" w:hAnsi="Times New Roman"/>
          <w:bCs/>
          <w:noProof/>
          <w:sz w:val="28"/>
          <w:szCs w:val="28"/>
          <w:lang w:val="vi-VN" w:eastAsia="ja-JP"/>
        </w:rPr>
        <w:t xml:space="preserve">huyện </w:t>
      </w:r>
      <w:r w:rsidRPr="005C0B5D">
        <w:rPr>
          <w:rFonts w:ascii="Times New Roman" w:eastAsia="MS Mincho" w:hAnsi="Times New Roman"/>
          <w:bCs/>
          <w:noProof/>
          <w:sz w:val="28"/>
          <w:szCs w:val="28"/>
          <w:lang w:val="vi-VN" w:eastAsia="ja-JP"/>
        </w:rPr>
        <w:t>Cam Lâm: Nghiên cứu, rà soát</w:t>
      </w:r>
      <w:r w:rsidR="006E1911" w:rsidRPr="005C0B5D">
        <w:rPr>
          <w:rFonts w:ascii="Times New Roman" w:eastAsia="MS Mincho" w:hAnsi="Times New Roman"/>
          <w:bCs/>
          <w:noProof/>
          <w:sz w:val="28"/>
          <w:szCs w:val="28"/>
          <w:lang w:val="vi-VN" w:eastAsia="ja-JP"/>
        </w:rPr>
        <w:t>,</w:t>
      </w:r>
      <w:r w:rsidRPr="005C0B5D">
        <w:rPr>
          <w:rFonts w:ascii="Times New Roman" w:eastAsia="MS Mincho" w:hAnsi="Times New Roman"/>
          <w:bCs/>
          <w:noProof/>
          <w:sz w:val="28"/>
          <w:szCs w:val="28"/>
          <w:lang w:val="vi-VN" w:eastAsia="ja-JP"/>
        </w:rPr>
        <w:t xml:space="preserve"> </w:t>
      </w:r>
      <w:r w:rsidR="006E1911" w:rsidRPr="005C0B5D">
        <w:rPr>
          <w:rFonts w:ascii="Times New Roman" w:eastAsia="MS Mincho" w:hAnsi="Times New Roman"/>
          <w:bCs/>
          <w:noProof/>
          <w:sz w:val="28"/>
          <w:szCs w:val="28"/>
          <w:lang w:val="vi-VN" w:eastAsia="ja-JP"/>
        </w:rPr>
        <w:t xml:space="preserve">bổ sung </w:t>
      </w:r>
      <w:r w:rsidRPr="005C0B5D">
        <w:rPr>
          <w:rFonts w:ascii="Times New Roman" w:eastAsia="MS Mincho" w:hAnsi="Times New Roman"/>
          <w:bCs/>
          <w:noProof/>
          <w:sz w:val="28"/>
          <w:szCs w:val="28"/>
          <w:lang w:val="vi-VN" w:eastAsia="ja-JP"/>
        </w:rPr>
        <w:t>q</w:t>
      </w:r>
      <w:r w:rsidRPr="005C0B5D">
        <w:rPr>
          <w:rFonts w:ascii="Times New Roman" w:eastAsia="MS Mincho" w:hAnsi="Times New Roman"/>
          <w:noProof/>
          <w:sz w:val="28"/>
          <w:szCs w:val="28"/>
          <w:lang w:val="vi-VN" w:eastAsia="ja-JP"/>
        </w:rPr>
        <w:t xml:space="preserve">uy định trách nhiệm của cơ quan được giao thực hiện chuẩn bị thu hồi đất, trách nhiệm phối hợp của </w:t>
      </w:r>
      <w:r w:rsidR="00333CA5" w:rsidRPr="005C0B5D">
        <w:rPr>
          <w:rFonts w:ascii="Times New Roman" w:eastAsia="MS Mincho" w:hAnsi="Times New Roman"/>
          <w:noProof/>
          <w:sz w:val="28"/>
          <w:szCs w:val="28"/>
          <w:lang w:val="vi-VN" w:eastAsia="ja-JP"/>
        </w:rPr>
        <w:t>Ủy ban nhân dân</w:t>
      </w:r>
      <w:r w:rsidRPr="005C0B5D">
        <w:rPr>
          <w:rFonts w:ascii="Times New Roman" w:eastAsia="MS Mincho" w:hAnsi="Times New Roman"/>
          <w:noProof/>
          <w:sz w:val="28"/>
          <w:szCs w:val="28"/>
          <w:lang w:val="vi-VN" w:eastAsia="ja-JP"/>
        </w:rPr>
        <w:t xml:space="preserve"> cấp xã; trình tự, thủ tục triển khai và hiệu lực pháp lý của kết quả điều tra, khảo sát, đo đạc, kiểm đếm; đánh giá, nghiên cứu thêm việc áp dụng thí điểm cơ chế này cho một số dự án đầu tư công.</w:t>
      </w:r>
      <w:r w:rsidR="004C6CB9" w:rsidRPr="005C0B5D">
        <w:rPr>
          <w:rFonts w:ascii="Times New Roman" w:eastAsia="MS Mincho" w:hAnsi="Times New Roman"/>
          <w:noProof/>
          <w:sz w:val="28"/>
          <w:szCs w:val="28"/>
          <w:lang w:val="vi-VN" w:eastAsia="ja-JP"/>
        </w:rPr>
        <w:t xml:space="preserve"> </w:t>
      </w:r>
      <w:r w:rsidR="007473E2" w:rsidRPr="005C0B5D">
        <w:rPr>
          <w:rFonts w:ascii="Times New Roman" w:eastAsia="MS Mincho" w:hAnsi="Times New Roman"/>
          <w:noProof/>
          <w:sz w:val="28"/>
          <w:szCs w:val="28"/>
          <w:lang w:val="vi-VN" w:eastAsia="ja-JP"/>
        </w:rPr>
        <w:t>Đồng thời,</w:t>
      </w:r>
      <w:r w:rsidR="004C6CB9" w:rsidRPr="005C0B5D">
        <w:rPr>
          <w:rFonts w:ascii="Times New Roman" w:eastAsia="MS Mincho" w:hAnsi="Times New Roman"/>
          <w:noProof/>
          <w:sz w:val="28"/>
          <w:szCs w:val="28"/>
          <w:lang w:val="vi-VN" w:eastAsia="ja-JP"/>
        </w:rPr>
        <w:t xml:space="preserve"> cần làm tốt công tác tuyên truyền, tạo sự đồng thuận cao của nhân dân trong vùng dự án</w:t>
      </w:r>
      <w:r w:rsidR="00152B87" w:rsidRPr="005C0B5D">
        <w:rPr>
          <w:rFonts w:ascii="Times New Roman" w:eastAsia="MS Mincho" w:hAnsi="Times New Roman"/>
          <w:noProof/>
          <w:sz w:val="28"/>
          <w:szCs w:val="28"/>
          <w:lang w:val="vi-VN" w:eastAsia="ja-JP"/>
        </w:rPr>
        <w:t>.</w:t>
      </w:r>
    </w:p>
    <w:p w14:paraId="6A63B376" w14:textId="4B0BABA8" w:rsidR="00E21DC4" w:rsidRPr="005C0B5D" w:rsidRDefault="00C11A80" w:rsidP="000A4173">
      <w:pPr>
        <w:widowControl w:val="0"/>
        <w:spacing w:before="120" w:after="120" w:line="360" w:lineRule="exact"/>
        <w:ind w:firstLine="567"/>
        <w:jc w:val="both"/>
        <w:rPr>
          <w:rFonts w:ascii="Times New Roman" w:eastAsia="MS Mincho" w:hAnsi="Times New Roman"/>
          <w:bCs/>
          <w:noProof/>
          <w:sz w:val="28"/>
          <w:szCs w:val="28"/>
          <w:lang w:val="vi-VN" w:eastAsia="ja-JP"/>
        </w:rPr>
      </w:pPr>
      <w:r w:rsidRPr="005C0B5D">
        <w:rPr>
          <w:rFonts w:ascii="Times New Roman" w:eastAsia="MS Mincho" w:hAnsi="Times New Roman"/>
          <w:bCs/>
          <w:noProof/>
          <w:sz w:val="28"/>
          <w:szCs w:val="28"/>
          <w:lang w:val="vi-VN" w:eastAsia="ja-JP"/>
        </w:rPr>
        <w:t xml:space="preserve">- Về tách </w:t>
      </w:r>
      <w:r w:rsidR="007473E2" w:rsidRPr="005C0B5D">
        <w:rPr>
          <w:rFonts w:ascii="Times New Roman" w:eastAsia="MS Mincho" w:hAnsi="Times New Roman"/>
          <w:bCs/>
          <w:noProof/>
          <w:sz w:val="28"/>
          <w:szCs w:val="28"/>
          <w:lang w:val="vi-VN" w:eastAsia="ja-JP"/>
        </w:rPr>
        <w:t xml:space="preserve">dự án </w:t>
      </w:r>
      <w:r w:rsidRPr="005C0B5D">
        <w:rPr>
          <w:rFonts w:ascii="Times New Roman" w:eastAsia="MS Mincho" w:hAnsi="Times New Roman"/>
          <w:bCs/>
          <w:noProof/>
          <w:sz w:val="28"/>
          <w:szCs w:val="28"/>
          <w:lang w:val="vi-VN" w:eastAsia="ja-JP"/>
        </w:rPr>
        <w:t xml:space="preserve">giải phóng mặt bằng ra khỏi dự án đầu tư công (dự án nhóm B thuộc lĩnh vực giao thông, thủy lợi): Nghiên cứu bổ sung các </w:t>
      </w:r>
      <w:r w:rsidR="00333CA5" w:rsidRPr="005C0B5D">
        <w:rPr>
          <w:rFonts w:ascii="Times New Roman" w:eastAsia="MS Mincho" w:hAnsi="Times New Roman"/>
          <w:bCs/>
          <w:noProof/>
          <w:sz w:val="28"/>
          <w:szCs w:val="28"/>
          <w:lang w:val="vi-VN" w:eastAsia="ja-JP"/>
        </w:rPr>
        <w:t>quy</w:t>
      </w:r>
      <w:r w:rsidRPr="005C0B5D">
        <w:rPr>
          <w:rFonts w:ascii="Times New Roman" w:eastAsia="MS Mincho" w:hAnsi="Times New Roman"/>
          <w:bCs/>
          <w:noProof/>
          <w:sz w:val="28"/>
          <w:szCs w:val="28"/>
          <w:lang w:val="vi-VN" w:eastAsia="ja-JP"/>
        </w:rPr>
        <w:t xml:space="preserve"> định để xử lý và </w:t>
      </w:r>
      <w:r w:rsidR="004515BC" w:rsidRPr="005C0B5D">
        <w:rPr>
          <w:rFonts w:ascii="Times New Roman" w:eastAsia="MS Mincho" w:hAnsi="Times New Roman"/>
          <w:bCs/>
          <w:noProof/>
          <w:sz w:val="28"/>
          <w:szCs w:val="28"/>
          <w:lang w:val="vi-VN" w:eastAsia="ja-JP"/>
        </w:rPr>
        <w:t xml:space="preserve">có </w:t>
      </w:r>
      <w:r w:rsidRPr="005C0B5D">
        <w:rPr>
          <w:rFonts w:ascii="Times New Roman" w:eastAsia="MS Mincho" w:hAnsi="Times New Roman"/>
          <w:bCs/>
          <w:noProof/>
          <w:sz w:val="28"/>
          <w:szCs w:val="28"/>
          <w:lang w:val="vi-VN" w:eastAsia="ja-JP"/>
        </w:rPr>
        <w:t xml:space="preserve">chế tài đối với trường hợp thu hồi đất, </w:t>
      </w:r>
      <w:r w:rsidR="00E21DC4" w:rsidRPr="005C0B5D">
        <w:rPr>
          <w:rFonts w:ascii="Times New Roman" w:eastAsia="MS Mincho" w:hAnsi="Times New Roman"/>
          <w:bCs/>
          <w:noProof/>
          <w:sz w:val="28"/>
          <w:szCs w:val="28"/>
          <w:lang w:val="vi-VN" w:eastAsia="ja-JP"/>
        </w:rPr>
        <w:t>bồi thường, tái định cư</w:t>
      </w:r>
      <w:r w:rsidRPr="005C0B5D">
        <w:rPr>
          <w:rFonts w:ascii="Times New Roman" w:eastAsia="MS Mincho" w:hAnsi="Times New Roman"/>
          <w:bCs/>
          <w:noProof/>
          <w:sz w:val="28"/>
          <w:szCs w:val="28"/>
          <w:lang w:val="vi-VN" w:eastAsia="ja-JP"/>
        </w:rPr>
        <w:t xml:space="preserve"> xong nhưng không thực hiện dự án như quyết định phê duyệt chủ trương đầu tư; </w:t>
      </w:r>
      <w:r w:rsidR="00333CA5" w:rsidRPr="005C0B5D">
        <w:rPr>
          <w:rFonts w:ascii="Times New Roman" w:eastAsia="MS Mincho" w:hAnsi="Times New Roman"/>
          <w:bCs/>
          <w:noProof/>
          <w:sz w:val="28"/>
          <w:szCs w:val="28"/>
          <w:lang w:val="vi-VN" w:eastAsia="ja-JP"/>
        </w:rPr>
        <w:t>quy</w:t>
      </w:r>
      <w:r w:rsidRPr="005C0B5D">
        <w:rPr>
          <w:rFonts w:ascii="Times New Roman" w:eastAsia="MS Mincho" w:hAnsi="Times New Roman"/>
          <w:bCs/>
          <w:noProof/>
          <w:sz w:val="28"/>
          <w:szCs w:val="28"/>
          <w:lang w:val="vi-VN" w:eastAsia="ja-JP"/>
        </w:rPr>
        <w:t xml:space="preserve"> định nghiêm cấm thay đổi mục đích sử dụng đất, chuyển nhượng, cho thuê trái với chủ trương đầu tư được phê duyệt.</w:t>
      </w:r>
      <w:r w:rsidR="009C72A6" w:rsidRPr="005C0B5D">
        <w:rPr>
          <w:rFonts w:ascii="Times New Roman" w:eastAsia="MS Mincho" w:hAnsi="Times New Roman"/>
          <w:bCs/>
          <w:noProof/>
          <w:sz w:val="28"/>
          <w:szCs w:val="28"/>
          <w:lang w:val="vi-VN" w:eastAsia="ja-JP"/>
        </w:rPr>
        <w:t xml:space="preserve"> Nghiên cứu</w:t>
      </w:r>
      <w:r w:rsidRPr="005C0B5D">
        <w:rPr>
          <w:rFonts w:ascii="Times New Roman" w:eastAsia="MS Mincho" w:hAnsi="Times New Roman"/>
          <w:bCs/>
          <w:noProof/>
          <w:sz w:val="28"/>
          <w:szCs w:val="28"/>
          <w:lang w:val="vi-VN" w:eastAsia="ja-JP"/>
        </w:rPr>
        <w:t xml:space="preserve"> </w:t>
      </w:r>
      <w:r w:rsidR="00E21DC4" w:rsidRPr="005C0B5D">
        <w:rPr>
          <w:rFonts w:ascii="Times New Roman" w:eastAsia="MS Mincho" w:hAnsi="Times New Roman"/>
          <w:bCs/>
          <w:noProof/>
          <w:sz w:val="28"/>
          <w:szCs w:val="28"/>
          <w:lang w:val="vi-VN" w:eastAsia="ja-JP"/>
        </w:rPr>
        <w:t>dùng cụm từ phù hợp thay thế cho cụm từ “giải phóng mặt bằng”.</w:t>
      </w:r>
    </w:p>
    <w:p w14:paraId="3144DD3E" w14:textId="335D8906" w:rsidR="004C6CB9" w:rsidRPr="005C0B5D" w:rsidRDefault="00C11A80"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bCs/>
          <w:noProof/>
          <w:sz w:val="28"/>
          <w:szCs w:val="28"/>
          <w:lang w:val="vi-VN" w:eastAsia="ja-JP"/>
        </w:rPr>
        <w:t>- Về một số chính sách đặc thù để phát triển Khu kinh tế Vân Phong: Nghiên cứu</w:t>
      </w:r>
      <w:r w:rsidR="006E1911" w:rsidRPr="005C0B5D">
        <w:rPr>
          <w:rFonts w:ascii="Times New Roman" w:eastAsia="MS Mincho" w:hAnsi="Times New Roman"/>
          <w:bCs/>
          <w:noProof/>
          <w:sz w:val="28"/>
          <w:szCs w:val="28"/>
          <w:lang w:val="vi-VN" w:eastAsia="ja-JP"/>
        </w:rPr>
        <w:t xml:space="preserve"> bổ sung</w:t>
      </w:r>
      <w:r w:rsidRPr="005C0B5D">
        <w:rPr>
          <w:rFonts w:ascii="Times New Roman" w:eastAsia="MS Mincho" w:hAnsi="Times New Roman"/>
          <w:bCs/>
          <w:noProof/>
          <w:sz w:val="28"/>
          <w:szCs w:val="28"/>
          <w:lang w:val="vi-VN" w:eastAsia="ja-JP"/>
        </w:rPr>
        <w:t xml:space="preserve"> các điều kiện </w:t>
      </w:r>
      <w:r w:rsidR="006E1911" w:rsidRPr="005C0B5D">
        <w:rPr>
          <w:rFonts w:ascii="Times New Roman" w:eastAsia="MS Mincho" w:hAnsi="Times New Roman"/>
          <w:bCs/>
          <w:noProof/>
          <w:sz w:val="28"/>
          <w:szCs w:val="28"/>
          <w:lang w:val="vi-VN" w:eastAsia="ja-JP"/>
        </w:rPr>
        <w:t xml:space="preserve">cụ thể để nhà đầu tư phải cam kết </w:t>
      </w:r>
      <w:r w:rsidRPr="005C0B5D">
        <w:rPr>
          <w:rFonts w:ascii="Times New Roman" w:eastAsia="MS Mincho" w:hAnsi="Times New Roman"/>
          <w:bCs/>
          <w:noProof/>
          <w:sz w:val="28"/>
          <w:szCs w:val="28"/>
          <w:lang w:val="vi-VN" w:eastAsia="ja-JP"/>
        </w:rPr>
        <w:t>bảo đảm an ninh quốc phòng;</w:t>
      </w:r>
      <w:r w:rsidRPr="005C0B5D">
        <w:rPr>
          <w:rFonts w:ascii="Times New Roman" w:eastAsia="MS Mincho" w:hAnsi="Times New Roman"/>
          <w:noProof/>
          <w:sz w:val="28"/>
          <w:szCs w:val="28"/>
          <w:lang w:val="vi-VN" w:eastAsia="ja-JP"/>
        </w:rPr>
        <w:t xml:space="preserve"> </w:t>
      </w:r>
      <w:r w:rsidR="00E21DC4" w:rsidRPr="005C0B5D">
        <w:rPr>
          <w:rFonts w:ascii="Times New Roman" w:eastAsia="MS Mincho" w:hAnsi="Times New Roman"/>
          <w:noProof/>
          <w:sz w:val="28"/>
          <w:szCs w:val="28"/>
          <w:lang w:val="vi-VN" w:eastAsia="ja-JP"/>
        </w:rPr>
        <w:t xml:space="preserve">cần </w:t>
      </w:r>
      <w:r w:rsidR="004515BC" w:rsidRPr="005C0B5D">
        <w:rPr>
          <w:rFonts w:ascii="Times New Roman" w:eastAsia="MS Mincho" w:hAnsi="Times New Roman"/>
          <w:noProof/>
          <w:sz w:val="28"/>
          <w:szCs w:val="28"/>
          <w:lang w:val="vi-VN" w:eastAsia="ja-JP"/>
        </w:rPr>
        <w:t xml:space="preserve">có </w:t>
      </w:r>
      <w:r w:rsidRPr="005C0B5D">
        <w:rPr>
          <w:rFonts w:ascii="Times New Roman" w:eastAsia="MS Mincho" w:hAnsi="Times New Roman"/>
          <w:noProof/>
          <w:sz w:val="28"/>
          <w:szCs w:val="28"/>
          <w:lang w:val="vi-VN" w:eastAsia="ja-JP"/>
        </w:rPr>
        <w:t xml:space="preserve">chế tài cụ thể </w:t>
      </w:r>
      <w:r w:rsidR="00E21DC4" w:rsidRPr="005C0B5D">
        <w:rPr>
          <w:rFonts w:ascii="Times New Roman" w:eastAsia="MS Mincho" w:hAnsi="Times New Roman"/>
          <w:noProof/>
          <w:sz w:val="28"/>
          <w:szCs w:val="28"/>
          <w:lang w:val="vi-VN" w:eastAsia="ja-JP"/>
        </w:rPr>
        <w:t xml:space="preserve">đối với </w:t>
      </w:r>
      <w:r w:rsidRPr="005C0B5D">
        <w:rPr>
          <w:rFonts w:ascii="Times New Roman" w:eastAsia="MS Mincho" w:hAnsi="Times New Roman"/>
          <w:noProof/>
          <w:sz w:val="28"/>
          <w:szCs w:val="28"/>
          <w:lang w:val="vi-VN" w:eastAsia="ja-JP"/>
        </w:rPr>
        <w:t xml:space="preserve">nhà đầu tư vi phạm các cam kết, các nghĩa vụ, các </w:t>
      </w:r>
      <w:r w:rsidR="00333CA5" w:rsidRPr="005C0B5D">
        <w:rPr>
          <w:rFonts w:ascii="Times New Roman" w:eastAsia="MS Mincho" w:hAnsi="Times New Roman"/>
          <w:noProof/>
          <w:sz w:val="28"/>
          <w:szCs w:val="28"/>
          <w:lang w:val="vi-VN" w:eastAsia="ja-JP"/>
        </w:rPr>
        <w:t>quy</w:t>
      </w:r>
      <w:r w:rsidRPr="005C0B5D">
        <w:rPr>
          <w:rFonts w:ascii="Times New Roman" w:eastAsia="MS Mincho" w:hAnsi="Times New Roman"/>
          <w:noProof/>
          <w:sz w:val="28"/>
          <w:szCs w:val="28"/>
          <w:lang w:val="vi-VN" w:eastAsia="ja-JP"/>
        </w:rPr>
        <w:t xml:space="preserve"> định phải thực hiện; làm rõ nội hàm</w:t>
      </w:r>
      <w:r w:rsidRPr="005C0B5D">
        <w:rPr>
          <w:rFonts w:ascii="Times New Roman" w:eastAsia="MS Mincho" w:hAnsi="Times New Roman"/>
          <w:noProof/>
          <w:spacing w:val="-2"/>
          <w:sz w:val="28"/>
          <w:szCs w:val="28"/>
          <w:lang w:val="vi-VN" w:eastAsia="ja-JP"/>
        </w:rPr>
        <w:t xml:space="preserve"> tổ chức kinh tế nhà đầu tư phải thành lập, các chính sách nhà nước ưu tiên hỗ trợ thủ tục đầu tư, hỗ trợ bồi thường</w:t>
      </w:r>
      <w:r w:rsidR="00E21DC4" w:rsidRPr="005C0B5D">
        <w:rPr>
          <w:rFonts w:ascii="Times New Roman" w:eastAsia="MS Mincho" w:hAnsi="Times New Roman"/>
          <w:noProof/>
          <w:spacing w:val="-2"/>
          <w:sz w:val="28"/>
          <w:szCs w:val="28"/>
          <w:lang w:val="vi-VN" w:eastAsia="ja-JP"/>
        </w:rPr>
        <w:t>,</w:t>
      </w:r>
      <w:r w:rsidRPr="005C0B5D">
        <w:rPr>
          <w:rFonts w:ascii="Times New Roman" w:eastAsia="MS Mincho" w:hAnsi="Times New Roman"/>
          <w:noProof/>
          <w:spacing w:val="-2"/>
          <w:sz w:val="28"/>
          <w:szCs w:val="28"/>
          <w:lang w:val="vi-VN" w:eastAsia="ja-JP"/>
        </w:rPr>
        <w:t xml:space="preserve"> tái định cư… Cân nhắc nghiên cứu </w:t>
      </w:r>
      <w:r w:rsidR="009C72A6" w:rsidRPr="005C0B5D">
        <w:rPr>
          <w:rFonts w:ascii="Times New Roman" w:eastAsia="MS Mincho" w:hAnsi="Times New Roman"/>
          <w:noProof/>
          <w:spacing w:val="-2"/>
          <w:sz w:val="28"/>
          <w:szCs w:val="28"/>
          <w:lang w:val="vi-VN" w:eastAsia="ja-JP"/>
        </w:rPr>
        <w:t xml:space="preserve">bổ sung </w:t>
      </w:r>
      <w:r w:rsidRPr="005C0B5D">
        <w:rPr>
          <w:rFonts w:ascii="Times New Roman" w:eastAsia="MS Mincho" w:hAnsi="Times New Roman"/>
          <w:noProof/>
          <w:spacing w:val="-2"/>
          <w:sz w:val="28"/>
          <w:szCs w:val="28"/>
          <w:lang w:val="vi-VN" w:eastAsia="ja-JP"/>
        </w:rPr>
        <w:t>cơ chế</w:t>
      </w:r>
      <w:r w:rsidR="009C72A6" w:rsidRPr="005C0B5D">
        <w:rPr>
          <w:rFonts w:ascii="Times New Roman" w:eastAsia="MS Mincho" w:hAnsi="Times New Roman"/>
          <w:noProof/>
          <w:spacing w:val="-2"/>
          <w:sz w:val="28"/>
          <w:szCs w:val="28"/>
          <w:lang w:val="vi-VN" w:eastAsia="ja-JP"/>
        </w:rPr>
        <w:t>, chính sách</w:t>
      </w:r>
      <w:r w:rsidRPr="005C0B5D">
        <w:rPr>
          <w:rFonts w:ascii="Times New Roman" w:eastAsia="MS Mincho" w:hAnsi="Times New Roman"/>
          <w:noProof/>
          <w:spacing w:val="-2"/>
          <w:sz w:val="28"/>
          <w:szCs w:val="28"/>
          <w:lang w:val="vi-VN" w:eastAsia="ja-JP"/>
        </w:rPr>
        <w:t xml:space="preserve"> đặc thù phù hợp để thu hút các nhà đầu tư</w:t>
      </w:r>
      <w:r w:rsidR="00333CA5" w:rsidRPr="005C0B5D">
        <w:rPr>
          <w:rFonts w:ascii="Times New Roman" w:eastAsia="MS Mincho" w:hAnsi="Times New Roman"/>
          <w:noProof/>
          <w:spacing w:val="-2"/>
          <w:sz w:val="28"/>
          <w:szCs w:val="28"/>
          <w:lang w:val="vi-VN" w:eastAsia="ja-JP"/>
        </w:rPr>
        <w:t xml:space="preserve"> (như </w:t>
      </w:r>
      <w:r w:rsidR="004C6CB9" w:rsidRPr="005C0B5D">
        <w:rPr>
          <w:rFonts w:ascii="Times New Roman" w:eastAsia="MS Mincho" w:hAnsi="Times New Roman"/>
          <w:noProof/>
          <w:sz w:val="28"/>
          <w:szCs w:val="28"/>
          <w:lang w:val="vi-VN" w:eastAsia="ja-JP"/>
        </w:rPr>
        <w:t xml:space="preserve">phân cấp, phân quyền chủ trương đầu tư, cấp giấy phép đầu tư đối với các dự án cho nhà đầu tư chiến lược trong </w:t>
      </w:r>
      <w:r w:rsidR="00E21DC4" w:rsidRPr="005C0B5D">
        <w:rPr>
          <w:rFonts w:ascii="Times New Roman" w:eastAsia="MS Mincho" w:hAnsi="Times New Roman"/>
          <w:noProof/>
          <w:sz w:val="28"/>
          <w:szCs w:val="28"/>
          <w:lang w:val="vi-VN" w:eastAsia="ja-JP"/>
        </w:rPr>
        <w:t>K</w:t>
      </w:r>
      <w:r w:rsidR="004C6CB9" w:rsidRPr="005C0B5D">
        <w:rPr>
          <w:rFonts w:ascii="Times New Roman" w:eastAsia="MS Mincho" w:hAnsi="Times New Roman"/>
          <w:noProof/>
          <w:sz w:val="28"/>
          <w:szCs w:val="28"/>
          <w:lang w:val="vi-VN" w:eastAsia="ja-JP"/>
        </w:rPr>
        <w:t>hu kinh tế Vân Phong</w:t>
      </w:r>
      <w:r w:rsidR="00333CA5" w:rsidRPr="005C0B5D">
        <w:rPr>
          <w:rFonts w:ascii="Times New Roman" w:eastAsia="MS Mincho" w:hAnsi="Times New Roman"/>
          <w:noProof/>
          <w:spacing w:val="-2"/>
          <w:sz w:val="28"/>
          <w:szCs w:val="28"/>
          <w:lang w:val="vi-VN" w:eastAsia="ja-JP"/>
        </w:rPr>
        <w:t xml:space="preserve">; </w:t>
      </w:r>
      <w:r w:rsidR="004C6CB9" w:rsidRPr="005C0B5D">
        <w:rPr>
          <w:rFonts w:ascii="Times New Roman" w:eastAsia="MS Mincho" w:hAnsi="Times New Roman"/>
          <w:noProof/>
          <w:sz w:val="28"/>
          <w:szCs w:val="28"/>
          <w:lang w:val="vi-VN" w:eastAsia="ja-JP"/>
        </w:rPr>
        <w:t>cơ chế khấu trừ bổ sung chi phí nghiên cứu phát triển khi tính thuế thu nhập doanh nghiệp</w:t>
      </w:r>
      <w:r w:rsidR="003F0D14" w:rsidRPr="005C0B5D">
        <w:rPr>
          <w:rFonts w:ascii="Times New Roman" w:eastAsia="MS Mincho" w:hAnsi="Times New Roman"/>
          <w:noProof/>
          <w:sz w:val="28"/>
          <w:szCs w:val="28"/>
          <w:lang w:val="vi-VN" w:eastAsia="ja-JP"/>
        </w:rPr>
        <w:t>;</w:t>
      </w:r>
      <w:r w:rsidR="00333CA5" w:rsidRPr="005C0B5D">
        <w:rPr>
          <w:rFonts w:ascii="Times New Roman" w:eastAsia="MS Mincho" w:hAnsi="Times New Roman"/>
          <w:noProof/>
          <w:spacing w:val="-2"/>
          <w:sz w:val="28"/>
          <w:szCs w:val="28"/>
          <w:lang w:val="vi-VN" w:eastAsia="ja-JP"/>
        </w:rPr>
        <w:t>..</w:t>
      </w:r>
      <w:r w:rsidRPr="005C0B5D">
        <w:rPr>
          <w:rFonts w:ascii="Times New Roman" w:eastAsia="MS Mincho" w:hAnsi="Times New Roman"/>
          <w:noProof/>
          <w:spacing w:val="-2"/>
          <w:sz w:val="28"/>
          <w:szCs w:val="28"/>
          <w:lang w:val="vi-VN" w:eastAsia="ja-JP"/>
        </w:rPr>
        <w:t>.</w:t>
      </w:r>
      <w:r w:rsidR="00333CA5" w:rsidRPr="005C0B5D">
        <w:rPr>
          <w:rFonts w:ascii="Times New Roman" w:eastAsia="MS Mincho" w:hAnsi="Times New Roman"/>
          <w:noProof/>
          <w:spacing w:val="-2"/>
          <w:sz w:val="28"/>
          <w:szCs w:val="28"/>
          <w:lang w:val="vi-VN" w:eastAsia="ja-JP"/>
        </w:rPr>
        <w:t>)</w:t>
      </w:r>
      <w:r w:rsidR="004C6CB9" w:rsidRPr="005C0B5D">
        <w:rPr>
          <w:rFonts w:ascii="Times New Roman" w:eastAsia="MS Mincho" w:hAnsi="Times New Roman"/>
          <w:noProof/>
          <w:sz w:val="28"/>
          <w:szCs w:val="28"/>
          <w:lang w:val="vi-VN" w:eastAsia="ja-JP"/>
        </w:rPr>
        <w:t xml:space="preserve">. </w:t>
      </w:r>
    </w:p>
    <w:p w14:paraId="39E857DC" w14:textId="093889D2" w:rsidR="00C11A80" w:rsidRPr="005C0B5D" w:rsidRDefault="00C11A80"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bCs/>
          <w:noProof/>
          <w:sz w:val="28"/>
          <w:szCs w:val="28"/>
          <w:lang w:val="vi-VN" w:eastAsia="ja-JP"/>
        </w:rPr>
        <w:t xml:space="preserve">- Về một số chính sách phát triển nuôi trồng thủy sản trên biển thuộc phạm vi khu vực biển do tỉnh Khánh Hòa quản lý: </w:t>
      </w:r>
      <w:r w:rsidRPr="005C0B5D">
        <w:rPr>
          <w:rFonts w:ascii="Times New Roman" w:eastAsia="MS Mincho" w:hAnsi="Times New Roman"/>
          <w:noProof/>
          <w:sz w:val="28"/>
          <w:szCs w:val="28"/>
          <w:lang w:val="vi-VN" w:eastAsia="ja-JP"/>
        </w:rPr>
        <w:t xml:space="preserve">Rà soát, </w:t>
      </w:r>
      <w:r w:rsidR="00333CA5" w:rsidRPr="005C0B5D">
        <w:rPr>
          <w:rFonts w:ascii="Times New Roman" w:eastAsia="MS Mincho" w:hAnsi="Times New Roman"/>
          <w:noProof/>
          <w:sz w:val="28"/>
          <w:szCs w:val="28"/>
          <w:lang w:val="vi-VN" w:eastAsia="ja-JP"/>
        </w:rPr>
        <w:t>quy</w:t>
      </w:r>
      <w:r w:rsidRPr="005C0B5D">
        <w:rPr>
          <w:rFonts w:ascii="Times New Roman" w:eastAsia="MS Mincho" w:hAnsi="Times New Roman"/>
          <w:noProof/>
          <w:sz w:val="28"/>
          <w:szCs w:val="28"/>
          <w:lang w:val="vi-VN" w:eastAsia="ja-JP"/>
        </w:rPr>
        <w:t xml:space="preserve"> định chặt chẽ để thu hồi ưu đãi, giấy phép, chấm dứt hoạt động các trường hợp được giao khu vực biển để nuôi trồng thủy</w:t>
      </w:r>
      <w:r w:rsidR="00E21DC4" w:rsidRPr="005C0B5D">
        <w:rPr>
          <w:rFonts w:ascii="Times New Roman" w:eastAsia="MS Mincho" w:hAnsi="Times New Roman"/>
          <w:noProof/>
          <w:sz w:val="28"/>
          <w:szCs w:val="28"/>
          <w:lang w:val="vi-VN" w:eastAsia="ja-JP"/>
        </w:rPr>
        <w:t xml:space="preserve"> hải</w:t>
      </w:r>
      <w:r w:rsidRPr="005C0B5D">
        <w:rPr>
          <w:rFonts w:ascii="Times New Roman" w:eastAsia="MS Mincho" w:hAnsi="Times New Roman"/>
          <w:noProof/>
          <w:sz w:val="28"/>
          <w:szCs w:val="28"/>
          <w:lang w:val="vi-VN" w:eastAsia="ja-JP"/>
        </w:rPr>
        <w:t xml:space="preserve"> sản nhưng không sử dụng đúng mục đích, không tuân thủ các quy định </w:t>
      </w:r>
      <w:r w:rsidR="00E21DC4" w:rsidRPr="005C0B5D">
        <w:rPr>
          <w:rFonts w:ascii="Times New Roman" w:eastAsia="MS Mincho" w:hAnsi="Times New Roman"/>
          <w:noProof/>
          <w:sz w:val="28"/>
          <w:szCs w:val="28"/>
          <w:lang w:val="vi-VN" w:eastAsia="ja-JP"/>
        </w:rPr>
        <w:t xml:space="preserve">của </w:t>
      </w:r>
      <w:r w:rsidRPr="005C0B5D">
        <w:rPr>
          <w:rFonts w:ascii="Times New Roman" w:eastAsia="MS Mincho" w:hAnsi="Times New Roman"/>
          <w:noProof/>
          <w:sz w:val="28"/>
          <w:szCs w:val="28"/>
          <w:lang w:val="vi-VN" w:eastAsia="ja-JP"/>
        </w:rPr>
        <w:t xml:space="preserve">pháp luật liên quan; </w:t>
      </w:r>
      <w:r w:rsidR="00333CA5" w:rsidRPr="005C0B5D">
        <w:rPr>
          <w:rFonts w:ascii="Times New Roman" w:eastAsia="MS Mincho" w:hAnsi="Times New Roman"/>
          <w:noProof/>
          <w:sz w:val="28"/>
          <w:szCs w:val="28"/>
          <w:lang w:val="vi-VN" w:eastAsia="ja-JP"/>
        </w:rPr>
        <w:t>quy</w:t>
      </w:r>
      <w:r w:rsidRPr="005C0B5D">
        <w:rPr>
          <w:rFonts w:ascii="Times New Roman" w:eastAsia="MS Mincho" w:hAnsi="Times New Roman"/>
          <w:bCs/>
          <w:noProof/>
          <w:sz w:val="28"/>
          <w:szCs w:val="28"/>
          <w:lang w:val="vi-VN" w:eastAsia="ja-JP"/>
        </w:rPr>
        <w:t xml:space="preserve"> định nghiêm cấm chuyển nhượng </w:t>
      </w:r>
      <w:r w:rsidR="00606CB9" w:rsidRPr="005C0B5D">
        <w:rPr>
          <w:rFonts w:ascii="Times New Roman" w:eastAsia="MS Mincho" w:hAnsi="Times New Roman"/>
          <w:bCs/>
          <w:noProof/>
          <w:sz w:val="28"/>
          <w:szCs w:val="28"/>
          <w:lang w:val="vi-VN" w:eastAsia="ja-JP"/>
        </w:rPr>
        <w:t xml:space="preserve">hoặc </w:t>
      </w:r>
      <w:r w:rsidRPr="005C0B5D">
        <w:rPr>
          <w:rFonts w:ascii="Times New Roman" w:eastAsia="MS Mincho" w:hAnsi="Times New Roman"/>
          <w:bCs/>
          <w:noProof/>
          <w:sz w:val="28"/>
          <w:szCs w:val="28"/>
          <w:lang w:val="vi-VN" w:eastAsia="ja-JP"/>
        </w:rPr>
        <w:t xml:space="preserve">cho người nước ngoài sử dụng khu vực biển được giao, được cấp phép. Nghiên cứu thêm các cơ chế ưu đãi phù hợp để khuyến khích việc nuôi trồng thủy </w:t>
      </w:r>
      <w:r w:rsidR="00E21DC4" w:rsidRPr="005C0B5D">
        <w:rPr>
          <w:rFonts w:ascii="Times New Roman" w:eastAsia="MS Mincho" w:hAnsi="Times New Roman"/>
          <w:bCs/>
          <w:noProof/>
          <w:sz w:val="28"/>
          <w:szCs w:val="28"/>
          <w:lang w:val="vi-VN" w:eastAsia="ja-JP"/>
        </w:rPr>
        <w:t xml:space="preserve">hải </w:t>
      </w:r>
      <w:r w:rsidRPr="005C0B5D">
        <w:rPr>
          <w:rFonts w:ascii="Times New Roman" w:eastAsia="MS Mincho" w:hAnsi="Times New Roman"/>
          <w:bCs/>
          <w:noProof/>
          <w:sz w:val="28"/>
          <w:szCs w:val="28"/>
          <w:lang w:val="vi-VN" w:eastAsia="ja-JP"/>
        </w:rPr>
        <w:t>sản trên biển gắn với bảo vệ chủ quyền quốc gia trên biển</w:t>
      </w:r>
      <w:r w:rsidR="006E1911" w:rsidRPr="005C0B5D">
        <w:rPr>
          <w:rFonts w:ascii="Times New Roman" w:eastAsia="MS Mincho" w:hAnsi="Times New Roman"/>
          <w:bCs/>
          <w:noProof/>
          <w:sz w:val="28"/>
          <w:szCs w:val="28"/>
          <w:lang w:val="vi-VN" w:eastAsia="ja-JP"/>
        </w:rPr>
        <w:t>;</w:t>
      </w:r>
      <w:r w:rsidR="004C6CB9" w:rsidRPr="005C0B5D">
        <w:rPr>
          <w:rFonts w:ascii="Times New Roman" w:eastAsia="MS Mincho" w:hAnsi="Times New Roman"/>
          <w:bCs/>
          <w:noProof/>
          <w:sz w:val="28"/>
          <w:szCs w:val="28"/>
          <w:lang w:val="vi-VN" w:eastAsia="ja-JP"/>
        </w:rPr>
        <w:t xml:space="preserve"> các cơ chế, chính sách để phát </w:t>
      </w:r>
      <w:r w:rsidR="004C6CB9" w:rsidRPr="005C0B5D">
        <w:rPr>
          <w:rFonts w:ascii="Times New Roman" w:eastAsia="MS Mincho" w:hAnsi="Times New Roman"/>
          <w:bCs/>
          <w:noProof/>
          <w:sz w:val="28"/>
          <w:szCs w:val="28"/>
          <w:lang w:val="vi-VN" w:eastAsia="ja-JP"/>
        </w:rPr>
        <w:lastRenderedPageBreak/>
        <w:t>triển các cơ sở hậu cần nghề cá</w:t>
      </w:r>
      <w:r w:rsidR="00E21DC4" w:rsidRPr="005C0B5D">
        <w:rPr>
          <w:rFonts w:ascii="Times New Roman" w:eastAsia="MS Mincho" w:hAnsi="Times New Roman"/>
          <w:bCs/>
          <w:noProof/>
          <w:sz w:val="28"/>
          <w:szCs w:val="28"/>
          <w:lang w:val="vi-VN" w:eastAsia="ja-JP"/>
        </w:rPr>
        <w:t>,</w:t>
      </w:r>
      <w:r w:rsidR="004C6CB9" w:rsidRPr="005C0B5D">
        <w:rPr>
          <w:rFonts w:ascii="Times New Roman" w:eastAsia="MS Mincho" w:hAnsi="Times New Roman"/>
          <w:bCs/>
          <w:noProof/>
          <w:sz w:val="28"/>
          <w:szCs w:val="28"/>
          <w:lang w:val="vi-VN" w:eastAsia="ja-JP"/>
        </w:rPr>
        <w:t xml:space="preserve"> phòng, chống thiên tai và một số nội dung quy định về tổ chức bộ máy như một số các cơ chế áp dụng cho các địa phương khác</w:t>
      </w:r>
      <w:r w:rsidR="00A84CA8" w:rsidRPr="005C0B5D">
        <w:rPr>
          <w:rFonts w:ascii="Times New Roman" w:eastAsia="MS Mincho" w:hAnsi="Times New Roman"/>
          <w:bCs/>
          <w:noProof/>
          <w:sz w:val="28"/>
          <w:szCs w:val="28"/>
          <w:lang w:val="vi-VN" w:eastAsia="ja-JP"/>
        </w:rPr>
        <w:t xml:space="preserve"> như </w:t>
      </w:r>
      <w:r w:rsidR="00A84CA8" w:rsidRPr="005C0B5D">
        <w:rPr>
          <w:rFonts w:ascii="Times New Roman" w:eastAsia="MS Mincho" w:hAnsi="Times New Roman"/>
          <w:noProof/>
          <w:sz w:val="28"/>
          <w:szCs w:val="28"/>
          <w:lang w:val="vi-VN" w:eastAsia="ja-JP"/>
        </w:rPr>
        <w:t xml:space="preserve">thành lập Quỹ </w:t>
      </w:r>
      <w:r w:rsidR="00606CB9" w:rsidRPr="005C0B5D">
        <w:rPr>
          <w:rFonts w:ascii="Times New Roman" w:eastAsia="MS Mincho" w:hAnsi="Times New Roman"/>
          <w:noProof/>
          <w:sz w:val="28"/>
          <w:szCs w:val="28"/>
          <w:lang w:val="vi-VN" w:eastAsia="ja-JP"/>
        </w:rPr>
        <w:t xml:space="preserve">hỗ trợ </w:t>
      </w:r>
      <w:r w:rsidR="00A84CA8" w:rsidRPr="005C0B5D">
        <w:rPr>
          <w:rFonts w:ascii="Times New Roman" w:eastAsia="MS Mincho" w:hAnsi="Times New Roman"/>
          <w:noProof/>
          <w:sz w:val="28"/>
          <w:szCs w:val="28"/>
          <w:lang w:val="vi-VN" w:eastAsia="ja-JP"/>
        </w:rPr>
        <w:t xml:space="preserve">phát triển nghề cá </w:t>
      </w:r>
      <w:r w:rsidR="00606CB9" w:rsidRPr="005C0B5D">
        <w:rPr>
          <w:rFonts w:ascii="Times New Roman" w:eastAsia="MS Mincho" w:hAnsi="Times New Roman"/>
          <w:noProof/>
          <w:sz w:val="28"/>
          <w:szCs w:val="28"/>
          <w:lang w:val="vi-VN" w:eastAsia="ja-JP"/>
        </w:rPr>
        <w:t>Khánh Hòa</w:t>
      </w:r>
      <w:r w:rsidR="004745EC" w:rsidRPr="005C0B5D">
        <w:rPr>
          <w:rFonts w:ascii="Times New Roman" w:eastAsia="MS Mincho" w:hAnsi="Times New Roman"/>
          <w:bCs/>
          <w:noProof/>
          <w:sz w:val="28"/>
          <w:szCs w:val="28"/>
          <w:lang w:val="vi-VN" w:eastAsia="ja-JP"/>
        </w:rPr>
        <w:t>;</w:t>
      </w:r>
      <w:r w:rsidR="00A84CA8" w:rsidRPr="005C0B5D">
        <w:rPr>
          <w:rFonts w:ascii="Times New Roman" w:eastAsia="MS Mincho" w:hAnsi="Times New Roman"/>
          <w:bCs/>
          <w:noProof/>
          <w:sz w:val="28"/>
          <w:szCs w:val="28"/>
          <w:lang w:val="vi-VN" w:eastAsia="ja-JP"/>
        </w:rPr>
        <w:t xml:space="preserve"> </w:t>
      </w:r>
      <w:r w:rsidR="004745EC" w:rsidRPr="005C0B5D">
        <w:rPr>
          <w:rFonts w:ascii="Times New Roman" w:eastAsia="MS Mincho" w:hAnsi="Times New Roman"/>
          <w:bCs/>
          <w:noProof/>
          <w:sz w:val="28"/>
          <w:szCs w:val="28"/>
          <w:lang w:val="vi-VN" w:eastAsia="ja-JP"/>
        </w:rPr>
        <w:t>áp</w:t>
      </w:r>
      <w:r w:rsidR="004745EC" w:rsidRPr="005C0B5D">
        <w:rPr>
          <w:rFonts w:ascii="Times New Roman" w:hAnsi="Times New Roman"/>
          <w:sz w:val="28"/>
          <w:szCs w:val="28"/>
          <w:lang w:val="vi-VN"/>
        </w:rPr>
        <w:t xml:space="preserve"> dụng mức ưu đãi thuế thu nhập doanh nghiệp đối với dự án đầu tư mới về nuôi trồng thuỷ</w:t>
      </w:r>
      <w:r w:rsidR="00E21DC4" w:rsidRPr="005C0B5D">
        <w:rPr>
          <w:rFonts w:ascii="Times New Roman" w:hAnsi="Times New Roman"/>
          <w:sz w:val="28"/>
          <w:szCs w:val="28"/>
          <w:lang w:val="vi-VN"/>
        </w:rPr>
        <w:t xml:space="preserve"> hải</w:t>
      </w:r>
      <w:r w:rsidR="004745EC" w:rsidRPr="005C0B5D">
        <w:rPr>
          <w:rFonts w:ascii="Times New Roman" w:hAnsi="Times New Roman"/>
          <w:sz w:val="28"/>
          <w:szCs w:val="28"/>
          <w:lang w:val="vi-VN"/>
        </w:rPr>
        <w:t xml:space="preserve"> sản xa bờ, ngoài 6 hải lý như mức thuế </w:t>
      </w:r>
      <w:r w:rsidR="00E21DC4" w:rsidRPr="005C0B5D">
        <w:rPr>
          <w:rFonts w:ascii="Times New Roman" w:hAnsi="Times New Roman"/>
          <w:sz w:val="28"/>
          <w:szCs w:val="28"/>
          <w:lang w:val="vi-VN"/>
        </w:rPr>
        <w:t xml:space="preserve">đã áp dụng </w:t>
      </w:r>
      <w:r w:rsidR="004745EC" w:rsidRPr="005C0B5D">
        <w:rPr>
          <w:rFonts w:ascii="Times New Roman" w:hAnsi="Times New Roman"/>
          <w:sz w:val="28"/>
          <w:szCs w:val="28"/>
          <w:lang w:val="vi-VN"/>
        </w:rPr>
        <w:t>tại địa bàn đặc biệt khó khăn</w:t>
      </w:r>
      <w:r w:rsidR="003B662C" w:rsidRPr="005C0B5D">
        <w:rPr>
          <w:rFonts w:ascii="Times New Roman" w:hAnsi="Times New Roman"/>
          <w:sz w:val="28"/>
          <w:szCs w:val="28"/>
          <w:lang w:val="vi-VN"/>
        </w:rPr>
        <w:t>,</w:t>
      </w:r>
      <w:r w:rsidR="004745EC" w:rsidRPr="005C0B5D">
        <w:rPr>
          <w:rFonts w:ascii="Times New Roman" w:hAnsi="Times New Roman"/>
          <w:sz w:val="28"/>
          <w:szCs w:val="28"/>
          <w:lang w:val="vi-VN"/>
        </w:rPr>
        <w:t xml:space="preserve"> từ 3-6 hải lý áp dụng mức ưu đãi như dự án đầu tư mới </w:t>
      </w:r>
      <w:r w:rsidR="00C46160" w:rsidRPr="005C0B5D">
        <w:rPr>
          <w:rFonts w:ascii="Times New Roman" w:hAnsi="Times New Roman"/>
          <w:sz w:val="28"/>
          <w:szCs w:val="28"/>
          <w:lang w:val="vi-VN"/>
        </w:rPr>
        <w:t xml:space="preserve">tại </w:t>
      </w:r>
      <w:r w:rsidR="004745EC" w:rsidRPr="005C0B5D">
        <w:rPr>
          <w:rFonts w:ascii="Times New Roman" w:hAnsi="Times New Roman"/>
          <w:sz w:val="28"/>
          <w:szCs w:val="28"/>
          <w:lang w:val="vi-VN"/>
        </w:rPr>
        <w:t>địa bàn khó khăn;</w:t>
      </w:r>
      <w:r w:rsidR="004745EC" w:rsidRPr="005C0B5D">
        <w:rPr>
          <w:rFonts w:ascii="Times New Roman" w:eastAsia="MS Mincho" w:hAnsi="Times New Roman"/>
          <w:bCs/>
          <w:noProof/>
          <w:sz w:val="28"/>
          <w:szCs w:val="28"/>
          <w:lang w:val="vi-VN" w:eastAsia="ja-JP"/>
        </w:rPr>
        <w:t xml:space="preserve"> áp</w:t>
      </w:r>
      <w:r w:rsidR="00A84CA8" w:rsidRPr="005C0B5D">
        <w:rPr>
          <w:rFonts w:ascii="Times New Roman" w:eastAsia="MS Mincho" w:hAnsi="Times New Roman"/>
          <w:bCs/>
          <w:noProof/>
          <w:sz w:val="28"/>
          <w:szCs w:val="28"/>
          <w:lang w:val="vi-VN" w:eastAsia="ja-JP"/>
        </w:rPr>
        <w:t xml:space="preserve"> dụng mức ưu đãi về thời hạn miễn tiền sử dụng mặt nước cho các dự án nuôi trồng thuỷ </w:t>
      </w:r>
      <w:r w:rsidR="00E21DC4" w:rsidRPr="005C0B5D">
        <w:rPr>
          <w:rFonts w:ascii="Times New Roman" w:eastAsia="MS Mincho" w:hAnsi="Times New Roman"/>
          <w:bCs/>
          <w:noProof/>
          <w:sz w:val="28"/>
          <w:szCs w:val="28"/>
          <w:lang w:val="vi-VN" w:eastAsia="ja-JP"/>
        </w:rPr>
        <w:t xml:space="preserve">hải </w:t>
      </w:r>
      <w:r w:rsidR="00A84CA8" w:rsidRPr="005C0B5D">
        <w:rPr>
          <w:rFonts w:ascii="Times New Roman" w:eastAsia="MS Mincho" w:hAnsi="Times New Roman"/>
          <w:bCs/>
          <w:noProof/>
          <w:sz w:val="28"/>
          <w:szCs w:val="28"/>
          <w:lang w:val="vi-VN" w:eastAsia="ja-JP"/>
        </w:rPr>
        <w:t xml:space="preserve">sản trong phạm vi 3-6 hải lý bằng mức </w:t>
      </w:r>
      <w:r w:rsidR="00C46160" w:rsidRPr="005C0B5D">
        <w:rPr>
          <w:rFonts w:ascii="Times New Roman" w:eastAsia="MS Mincho" w:hAnsi="Times New Roman"/>
          <w:bCs/>
          <w:noProof/>
          <w:sz w:val="28"/>
          <w:szCs w:val="28"/>
          <w:lang w:val="vi-VN" w:eastAsia="ja-JP"/>
        </w:rPr>
        <w:t>tại</w:t>
      </w:r>
      <w:r w:rsidR="00A84CA8" w:rsidRPr="005C0B5D">
        <w:rPr>
          <w:rFonts w:ascii="Times New Roman" w:eastAsia="MS Mincho" w:hAnsi="Times New Roman"/>
          <w:bCs/>
          <w:noProof/>
          <w:sz w:val="28"/>
          <w:szCs w:val="28"/>
          <w:lang w:val="vi-VN" w:eastAsia="ja-JP"/>
        </w:rPr>
        <w:t xml:space="preserve"> địa bàn khó khăn (15 năm)</w:t>
      </w:r>
      <w:r w:rsidR="003B662C" w:rsidRPr="005C0B5D">
        <w:rPr>
          <w:rFonts w:ascii="Times New Roman" w:eastAsia="MS Mincho" w:hAnsi="Times New Roman"/>
          <w:bCs/>
          <w:noProof/>
          <w:sz w:val="28"/>
          <w:szCs w:val="28"/>
          <w:lang w:val="vi-VN" w:eastAsia="ja-JP"/>
        </w:rPr>
        <w:t>,</w:t>
      </w:r>
      <w:r w:rsidR="00A84CA8" w:rsidRPr="005C0B5D">
        <w:rPr>
          <w:rFonts w:ascii="Times New Roman" w:eastAsia="MS Mincho" w:hAnsi="Times New Roman"/>
          <w:bCs/>
          <w:noProof/>
          <w:sz w:val="28"/>
          <w:szCs w:val="28"/>
          <w:lang w:val="vi-VN" w:eastAsia="ja-JP"/>
        </w:rPr>
        <w:t xml:space="preserve"> đối với các dự án ngoài 6 hải lý bằng mức </w:t>
      </w:r>
      <w:r w:rsidR="00C46160" w:rsidRPr="005C0B5D">
        <w:rPr>
          <w:rFonts w:ascii="Times New Roman" w:eastAsia="MS Mincho" w:hAnsi="Times New Roman"/>
          <w:bCs/>
          <w:noProof/>
          <w:sz w:val="28"/>
          <w:szCs w:val="28"/>
          <w:lang w:val="vi-VN" w:eastAsia="ja-JP"/>
        </w:rPr>
        <w:t>tại</w:t>
      </w:r>
      <w:r w:rsidR="00A84CA8" w:rsidRPr="005C0B5D">
        <w:rPr>
          <w:rFonts w:ascii="Times New Roman" w:eastAsia="MS Mincho" w:hAnsi="Times New Roman"/>
          <w:bCs/>
          <w:noProof/>
          <w:sz w:val="28"/>
          <w:szCs w:val="28"/>
          <w:lang w:val="vi-VN" w:eastAsia="ja-JP"/>
        </w:rPr>
        <w:t xml:space="preserve"> địa bàn khó khăn (15 năm) và giảm 50% cho thời gian còn lại.</w:t>
      </w:r>
    </w:p>
    <w:p w14:paraId="217F5F93" w14:textId="46F3F5A5" w:rsidR="00C11A80" w:rsidRPr="005C0B5D" w:rsidRDefault="00333CA5" w:rsidP="000A4173">
      <w:pPr>
        <w:widowControl w:val="0"/>
        <w:spacing w:before="120" w:after="120" w:line="360" w:lineRule="exact"/>
        <w:ind w:firstLine="567"/>
        <w:jc w:val="both"/>
        <w:rPr>
          <w:rFonts w:ascii="Times New Roman" w:eastAsia="MS Mincho" w:hAnsi="Times New Roman"/>
          <w:noProof/>
          <w:sz w:val="28"/>
          <w:szCs w:val="28"/>
          <w:lang w:val="vi-VN" w:eastAsia="ja-JP"/>
        </w:rPr>
      </w:pPr>
      <w:r w:rsidRPr="005C0B5D">
        <w:rPr>
          <w:rFonts w:ascii="Times New Roman" w:eastAsia="MS Mincho" w:hAnsi="Times New Roman"/>
          <w:b/>
          <w:noProof/>
          <w:sz w:val="28"/>
          <w:szCs w:val="28"/>
          <w:lang w:val="vi-VN" w:eastAsia="ja-JP"/>
        </w:rPr>
        <w:t>3.</w:t>
      </w:r>
      <w:r w:rsidR="00C11A80" w:rsidRPr="005C0B5D">
        <w:rPr>
          <w:rFonts w:ascii="Times New Roman" w:eastAsia="MS Mincho" w:hAnsi="Times New Roman"/>
          <w:noProof/>
          <w:sz w:val="28"/>
          <w:szCs w:val="28"/>
          <w:lang w:val="vi-VN" w:eastAsia="ja-JP"/>
        </w:rPr>
        <w:t xml:space="preserve"> Đề nghị Chính phủ tiếp thu</w:t>
      </w:r>
      <w:r w:rsidR="00701EBE" w:rsidRPr="005C0B5D">
        <w:rPr>
          <w:rFonts w:ascii="Times New Roman" w:eastAsia="MS Mincho" w:hAnsi="Times New Roman"/>
          <w:noProof/>
          <w:sz w:val="28"/>
          <w:szCs w:val="28"/>
          <w:lang w:val="vi-VN" w:eastAsia="ja-JP"/>
        </w:rPr>
        <w:t xml:space="preserve"> tối đa các ý kiến của Ủy ban Thường vụ Quốc hội</w:t>
      </w:r>
      <w:r w:rsidR="00C11A80" w:rsidRPr="005C0B5D">
        <w:rPr>
          <w:rFonts w:ascii="Times New Roman" w:eastAsia="MS Mincho" w:hAnsi="Times New Roman"/>
          <w:noProof/>
          <w:sz w:val="28"/>
          <w:szCs w:val="28"/>
          <w:lang w:val="vi-VN" w:eastAsia="ja-JP"/>
        </w:rPr>
        <w:t xml:space="preserve">, chỉnh lý, hoàn thiện hồ sơ dự thảo Nghị quyết </w:t>
      </w:r>
      <w:r w:rsidR="00701EBE" w:rsidRPr="005C0B5D">
        <w:rPr>
          <w:rFonts w:ascii="Times New Roman" w:eastAsia="MS Mincho" w:hAnsi="Times New Roman"/>
          <w:noProof/>
          <w:sz w:val="28"/>
          <w:szCs w:val="28"/>
          <w:lang w:val="vi-VN" w:eastAsia="ja-JP"/>
        </w:rPr>
        <w:t xml:space="preserve">trình </w:t>
      </w:r>
      <w:r w:rsidR="00C11A80" w:rsidRPr="005C0B5D">
        <w:rPr>
          <w:rFonts w:ascii="Times New Roman" w:eastAsia="MS Mincho" w:hAnsi="Times New Roman"/>
          <w:noProof/>
          <w:sz w:val="28"/>
          <w:szCs w:val="28"/>
          <w:lang w:val="vi-VN" w:eastAsia="ja-JP"/>
        </w:rPr>
        <w:t xml:space="preserve">Quốc hội. </w:t>
      </w:r>
      <w:r w:rsidR="006E1911" w:rsidRPr="005C0B5D">
        <w:rPr>
          <w:rFonts w:ascii="Times New Roman" w:eastAsia="MS Mincho" w:hAnsi="Times New Roman"/>
          <w:noProof/>
          <w:sz w:val="28"/>
          <w:szCs w:val="28"/>
          <w:lang w:val="vi-VN" w:eastAsia="ja-JP"/>
        </w:rPr>
        <w:t xml:space="preserve">Giao </w:t>
      </w:r>
      <w:r w:rsidR="00C11A80" w:rsidRPr="005C0B5D">
        <w:rPr>
          <w:rFonts w:ascii="Times New Roman" w:eastAsia="MS Mincho" w:hAnsi="Times New Roman"/>
          <w:noProof/>
          <w:sz w:val="28"/>
          <w:szCs w:val="28"/>
          <w:lang w:val="vi-VN" w:eastAsia="ja-JP"/>
        </w:rPr>
        <w:t xml:space="preserve">Ủy ban Tài chính, Ngân sách thẩm tra chính thức trình Quốc hội xem xét, quyết định tại </w:t>
      </w:r>
      <w:r w:rsidR="00152B87" w:rsidRPr="005C0B5D">
        <w:rPr>
          <w:rFonts w:ascii="Times New Roman" w:eastAsia="MS Mincho" w:hAnsi="Times New Roman"/>
          <w:noProof/>
          <w:sz w:val="28"/>
          <w:szCs w:val="28"/>
          <w:lang w:val="vi-VN" w:eastAsia="ja-JP"/>
        </w:rPr>
        <w:t>K</w:t>
      </w:r>
      <w:r w:rsidR="00C11A80" w:rsidRPr="005C0B5D">
        <w:rPr>
          <w:rFonts w:ascii="Times New Roman" w:eastAsia="MS Mincho" w:hAnsi="Times New Roman"/>
          <w:noProof/>
          <w:sz w:val="28"/>
          <w:szCs w:val="28"/>
          <w:lang w:val="vi-VN" w:eastAsia="ja-JP"/>
        </w:rPr>
        <w:t>ỳ họp thứ 3, Quốc hội khóa XV (tháng 5/2022).</w:t>
      </w:r>
    </w:p>
    <w:p w14:paraId="2E825D46" w14:textId="77777777" w:rsidR="000A4173" w:rsidRPr="005C0B5D" w:rsidRDefault="000A4173" w:rsidP="000A4173">
      <w:pPr>
        <w:spacing w:before="120" w:line="340" w:lineRule="exact"/>
        <w:jc w:val="center"/>
        <w:rPr>
          <w:iCs/>
          <w:sz w:val="28"/>
          <w:szCs w:val="28"/>
          <w:lang w:val="vi-VN"/>
        </w:rPr>
      </w:pPr>
      <w:r w:rsidRPr="005C0B5D">
        <w:rPr>
          <w:iCs/>
          <w:sz w:val="28"/>
          <w:szCs w:val="28"/>
          <w:lang w:val="vi-VN"/>
        </w:rPr>
        <w:t>*</w:t>
      </w:r>
    </w:p>
    <w:p w14:paraId="5A411C39" w14:textId="77777777" w:rsidR="000A4173" w:rsidRPr="005C0B5D" w:rsidRDefault="000A4173" w:rsidP="000A4173">
      <w:pPr>
        <w:spacing w:before="120" w:line="340" w:lineRule="exact"/>
        <w:jc w:val="center"/>
        <w:rPr>
          <w:iCs/>
          <w:sz w:val="28"/>
          <w:szCs w:val="28"/>
          <w:lang w:val="vi-VN"/>
        </w:rPr>
      </w:pPr>
      <w:r w:rsidRPr="005C0B5D">
        <w:rPr>
          <w:sz w:val="28"/>
          <w:szCs w:val="28"/>
          <w:lang w:val="vi-VN"/>
        </w:rPr>
        <w:t>*</w:t>
      </w:r>
      <w:r w:rsidRPr="005C0B5D">
        <w:rPr>
          <w:sz w:val="28"/>
          <w:szCs w:val="28"/>
          <w:lang w:val="vi-VN"/>
        </w:rPr>
        <w:tab/>
        <w:t>*</w:t>
      </w:r>
    </w:p>
    <w:p w14:paraId="0EE48FBA" w14:textId="77777777" w:rsidR="00433D58" w:rsidRPr="005C0B5D" w:rsidRDefault="00433D58" w:rsidP="000A4173">
      <w:pPr>
        <w:spacing w:before="120" w:after="120" w:line="360" w:lineRule="exact"/>
        <w:ind w:firstLine="720"/>
        <w:jc w:val="both"/>
        <w:rPr>
          <w:rFonts w:ascii="Times New Roman" w:eastAsia="Calibri" w:hAnsi="Times New Roman"/>
          <w:noProof/>
          <w:sz w:val="28"/>
          <w:szCs w:val="28"/>
          <w:lang w:val="vi-VN" w:eastAsia="en-GB"/>
        </w:rPr>
      </w:pPr>
      <w:r w:rsidRPr="005C0B5D">
        <w:rPr>
          <w:rFonts w:ascii="Times New Roman" w:eastAsia="Calibri" w:hAnsi="Times New Roman"/>
          <w:noProof/>
          <w:sz w:val="28"/>
          <w:szCs w:val="28"/>
          <w:lang w:val="vi-VN" w:eastAsia="en-GB"/>
        </w:rPr>
        <w:t>Ủy ban Thường vụ Quốc hội yêu cầu các cơ quan, tổ chức, cá nhân có liên quan khẩn trương triển khai thực hiện kết luận này của phiên họp.</w:t>
      </w:r>
    </w:p>
    <w:p w14:paraId="716A7DF3" w14:textId="77777777" w:rsidR="000A4173" w:rsidRPr="005C0B5D" w:rsidRDefault="000A4173" w:rsidP="000A4173">
      <w:pPr>
        <w:spacing w:before="120" w:after="120" w:line="360" w:lineRule="exact"/>
        <w:ind w:firstLine="720"/>
        <w:jc w:val="both"/>
        <w:rPr>
          <w:rFonts w:ascii="Times New Roman" w:eastAsia="MS Mincho" w:hAnsi="Times New Roman"/>
          <w:noProof/>
          <w:sz w:val="28"/>
          <w:szCs w:val="28"/>
          <w:lang w:val="vi-VN" w:eastAsia="ja-JP"/>
        </w:rPr>
      </w:pPr>
      <w:r w:rsidRPr="005C0B5D">
        <w:rPr>
          <w:rFonts w:ascii="Times New Roman" w:eastAsia="MS Mincho" w:hAnsi="Times New Roman"/>
          <w:noProof/>
          <w:sz w:val="28"/>
          <w:szCs w:val="28"/>
          <w:lang w:val="vi-VN" w:eastAsia="ja-JP"/>
        </w:rPr>
        <w:t xml:space="preserve">Tổng Thư ký Quốc hội thông báo ý kiến của Ủy ban Thường vụ Quốc hội để các cơ quan, tổ chức, cá nhân biết </w:t>
      </w:r>
      <w:bookmarkStart w:id="3" w:name="_GoBack"/>
      <w:bookmarkEnd w:id="3"/>
      <w:r w:rsidRPr="005C0B5D">
        <w:rPr>
          <w:rFonts w:ascii="Times New Roman" w:eastAsia="MS Mincho" w:hAnsi="Times New Roman"/>
          <w:noProof/>
          <w:sz w:val="28"/>
          <w:szCs w:val="28"/>
          <w:lang w:val="vi-VN" w:eastAsia="ja-JP"/>
        </w:rPr>
        <w:t>và thực hiện./.</w:t>
      </w:r>
    </w:p>
    <w:p w14:paraId="1D6EDA00" w14:textId="77777777" w:rsidR="000A4173" w:rsidRPr="005C0B5D" w:rsidRDefault="000A4173" w:rsidP="000A4173">
      <w:pPr>
        <w:spacing w:before="120" w:after="120" w:line="360" w:lineRule="exact"/>
        <w:ind w:firstLine="720"/>
        <w:jc w:val="both"/>
        <w:rPr>
          <w:rFonts w:ascii="Times New Roman" w:eastAsia="MS Mincho" w:hAnsi="Times New Roman"/>
          <w:noProof/>
          <w:sz w:val="28"/>
          <w:szCs w:val="28"/>
          <w:lang w:val="vi-VN" w:eastAsia="ja-JP"/>
        </w:rPr>
      </w:pPr>
    </w:p>
    <w:tbl>
      <w:tblPr>
        <w:tblW w:w="9322" w:type="dxa"/>
        <w:tblLayout w:type="fixed"/>
        <w:tblLook w:val="0000" w:firstRow="0" w:lastRow="0" w:firstColumn="0" w:lastColumn="0" w:noHBand="0" w:noVBand="0"/>
      </w:tblPr>
      <w:tblGrid>
        <w:gridCol w:w="4786"/>
        <w:gridCol w:w="4536"/>
      </w:tblGrid>
      <w:tr w:rsidR="00433D58" w:rsidRPr="005C0B5D" w14:paraId="2C28BF87" w14:textId="77777777" w:rsidTr="00E456E7">
        <w:tc>
          <w:tcPr>
            <w:tcW w:w="4786" w:type="dxa"/>
          </w:tcPr>
          <w:p w14:paraId="40ADFC41" w14:textId="77777777" w:rsidR="00433D58" w:rsidRPr="005C0B5D" w:rsidRDefault="00433D58" w:rsidP="00E456E7">
            <w:pPr>
              <w:spacing w:after="0" w:line="240" w:lineRule="auto"/>
              <w:jc w:val="both"/>
              <w:rPr>
                <w:rFonts w:ascii="Times New Roman" w:eastAsia="Calibri" w:hAnsi="Times New Roman"/>
                <w:b/>
                <w:i/>
                <w:noProof/>
                <w:sz w:val="24"/>
                <w:szCs w:val="20"/>
                <w:lang w:val="vi-VN" w:eastAsia="en-GB"/>
              </w:rPr>
            </w:pPr>
            <w:r w:rsidRPr="005C0B5D">
              <w:rPr>
                <w:rFonts w:ascii="Times New Roman" w:eastAsia="Calibri" w:hAnsi="Times New Roman"/>
                <w:b/>
                <w:i/>
                <w:noProof/>
                <w:sz w:val="24"/>
                <w:szCs w:val="20"/>
                <w:lang w:val="vi-VN" w:eastAsia="en-GB"/>
              </w:rPr>
              <w:t>Nơi nhận:</w:t>
            </w:r>
          </w:p>
          <w:p w14:paraId="6DB323AD" w14:textId="77777777" w:rsidR="00433D58" w:rsidRPr="005C0B5D" w:rsidRDefault="00433D58" w:rsidP="00E456E7">
            <w:pPr>
              <w:spacing w:after="0" w:line="240" w:lineRule="auto"/>
              <w:jc w:val="both"/>
              <w:rPr>
                <w:rFonts w:ascii="Times New Roman" w:eastAsia="Calibri" w:hAnsi="Times New Roman"/>
                <w:noProof/>
                <w:szCs w:val="20"/>
                <w:lang w:val="vi-VN" w:eastAsia="en-GB"/>
              </w:rPr>
            </w:pPr>
            <w:r w:rsidRPr="005C0B5D">
              <w:rPr>
                <w:rFonts w:ascii="Times New Roman" w:eastAsia="Calibri" w:hAnsi="Times New Roman"/>
                <w:noProof/>
                <w:szCs w:val="20"/>
                <w:lang w:val="vi-VN" w:eastAsia="en-GB"/>
              </w:rPr>
              <w:t>- Thành viên UBTVQH;</w:t>
            </w:r>
          </w:p>
          <w:p w14:paraId="0C6C8A6E" w14:textId="77777777" w:rsidR="000A4173" w:rsidRPr="005C0B5D" w:rsidRDefault="000A4173" w:rsidP="000A4173">
            <w:pPr>
              <w:spacing w:after="0" w:line="240" w:lineRule="auto"/>
              <w:jc w:val="both"/>
              <w:rPr>
                <w:rFonts w:ascii="Times New Roman" w:eastAsia="Calibri" w:hAnsi="Times New Roman"/>
                <w:noProof/>
                <w:szCs w:val="20"/>
                <w:lang w:val="vi-VN" w:eastAsia="en-GB"/>
              </w:rPr>
            </w:pPr>
            <w:r w:rsidRPr="005C0B5D">
              <w:rPr>
                <w:rFonts w:ascii="Times New Roman" w:eastAsia="Calibri" w:hAnsi="Times New Roman"/>
                <w:noProof/>
                <w:szCs w:val="20"/>
                <w:lang w:val="vi-VN" w:eastAsia="en-GB"/>
              </w:rPr>
              <w:t>- Chính phủ;</w:t>
            </w:r>
          </w:p>
          <w:p w14:paraId="3B0744B3" w14:textId="77777777" w:rsidR="00433D58" w:rsidRPr="005C0B5D" w:rsidRDefault="00433D58" w:rsidP="00E456E7">
            <w:pPr>
              <w:spacing w:after="0" w:line="240" w:lineRule="auto"/>
              <w:jc w:val="both"/>
              <w:rPr>
                <w:rFonts w:ascii="Times New Roman" w:eastAsia="Calibri" w:hAnsi="Times New Roman"/>
                <w:noProof/>
                <w:szCs w:val="20"/>
                <w:lang w:val="vi-VN" w:eastAsia="en-GB"/>
              </w:rPr>
            </w:pPr>
            <w:r w:rsidRPr="005C0B5D">
              <w:rPr>
                <w:rFonts w:ascii="Times New Roman" w:eastAsia="Calibri" w:hAnsi="Times New Roman"/>
                <w:noProof/>
                <w:szCs w:val="20"/>
                <w:lang w:val="vi-VN" w:eastAsia="en-GB"/>
              </w:rPr>
              <w:t>- HĐDT và các Ủy ban của QH;</w:t>
            </w:r>
          </w:p>
          <w:p w14:paraId="20E35D59" w14:textId="77777777" w:rsidR="000A4173" w:rsidRPr="005C0B5D" w:rsidRDefault="00433D58" w:rsidP="000A4173">
            <w:pPr>
              <w:spacing w:after="0" w:line="240" w:lineRule="auto"/>
              <w:jc w:val="both"/>
              <w:rPr>
                <w:rFonts w:ascii="Times New Roman" w:hAnsi="Times New Roman"/>
                <w:noProof/>
                <w:sz w:val="24"/>
                <w:szCs w:val="28"/>
                <w:lang w:val="vi-VN"/>
              </w:rPr>
            </w:pPr>
            <w:r w:rsidRPr="005C0B5D">
              <w:rPr>
                <w:rFonts w:ascii="Times New Roman" w:eastAsia="Calibri" w:hAnsi="Times New Roman"/>
                <w:noProof/>
                <w:szCs w:val="20"/>
                <w:lang w:val="vi-VN" w:eastAsia="en-GB"/>
              </w:rPr>
              <w:t xml:space="preserve">- </w:t>
            </w:r>
            <w:r w:rsidR="000A4173" w:rsidRPr="005C0B5D">
              <w:rPr>
                <w:rFonts w:ascii="Times New Roman" w:eastAsia="Calibri" w:hAnsi="Times New Roman"/>
                <w:noProof/>
                <w:szCs w:val="20"/>
                <w:lang w:val="vi-VN" w:eastAsia="en-GB"/>
              </w:rPr>
              <w:t xml:space="preserve">Các Bộ: KHĐT, TC, </w:t>
            </w:r>
            <w:r w:rsidR="000A4173" w:rsidRPr="005C0B5D">
              <w:rPr>
                <w:rFonts w:ascii="Times New Roman" w:hAnsi="Times New Roman"/>
                <w:noProof/>
                <w:sz w:val="24"/>
                <w:szCs w:val="28"/>
                <w:lang w:val="vi-VN"/>
              </w:rPr>
              <w:t xml:space="preserve">TP; </w:t>
            </w:r>
          </w:p>
          <w:p w14:paraId="4D80DC66" w14:textId="77777777" w:rsidR="00433D58" w:rsidRPr="005C0B5D" w:rsidRDefault="00433D58" w:rsidP="00E456E7">
            <w:pPr>
              <w:spacing w:after="0" w:line="240" w:lineRule="auto"/>
              <w:jc w:val="both"/>
              <w:rPr>
                <w:rFonts w:ascii="Times New Roman" w:eastAsia="Calibri" w:hAnsi="Times New Roman"/>
                <w:noProof/>
                <w:szCs w:val="20"/>
                <w:lang w:val="vi-VN" w:eastAsia="en-GB"/>
              </w:rPr>
            </w:pPr>
            <w:r w:rsidRPr="005C0B5D">
              <w:rPr>
                <w:rFonts w:ascii="Times New Roman" w:eastAsia="Calibri" w:hAnsi="Times New Roman"/>
                <w:noProof/>
                <w:szCs w:val="20"/>
                <w:lang w:val="vi-VN" w:eastAsia="en-GB"/>
              </w:rPr>
              <w:t xml:space="preserve">- Lưu: HC, </w:t>
            </w:r>
            <w:r w:rsidRPr="005C0B5D">
              <w:rPr>
                <w:rFonts w:ascii="Times New Roman" w:eastAsia="Calibri" w:hAnsi="Times New Roman"/>
                <w:bCs/>
                <w:noProof/>
                <w:szCs w:val="20"/>
                <w:lang w:val="vi-VN" w:eastAsia="en-GB"/>
              </w:rPr>
              <w:t>TH, TCNS.</w:t>
            </w:r>
          </w:p>
          <w:p w14:paraId="63941051" w14:textId="77777777" w:rsidR="00433D58" w:rsidRPr="005C0B5D" w:rsidRDefault="00433D58" w:rsidP="00E456E7">
            <w:pPr>
              <w:spacing w:after="0" w:line="240" w:lineRule="auto"/>
              <w:jc w:val="both"/>
              <w:rPr>
                <w:rFonts w:ascii="Times New Roman" w:eastAsia="Calibri" w:hAnsi="Times New Roman"/>
                <w:noProof/>
                <w:sz w:val="20"/>
                <w:szCs w:val="20"/>
                <w:lang w:eastAsia="en-GB"/>
              </w:rPr>
            </w:pPr>
            <w:r w:rsidRPr="005C0B5D">
              <w:rPr>
                <w:rFonts w:ascii="Times New Roman" w:eastAsia="Calibri" w:hAnsi="Times New Roman"/>
                <w:noProof/>
                <w:szCs w:val="20"/>
                <w:lang w:val="vi-VN" w:eastAsia="en-GB"/>
              </w:rPr>
              <w:softHyphen/>
              <w:t xml:space="preserve">E-pas: </w:t>
            </w:r>
            <w:r w:rsidR="00777CA9" w:rsidRPr="005C0B5D">
              <w:rPr>
                <w:rFonts w:ascii="Times New Roman" w:eastAsia="Calibri" w:hAnsi="Times New Roman"/>
                <w:noProof/>
                <w:szCs w:val="20"/>
                <w:lang w:eastAsia="en-GB"/>
              </w:rPr>
              <w:t>32604</w:t>
            </w:r>
          </w:p>
        </w:tc>
        <w:tc>
          <w:tcPr>
            <w:tcW w:w="4536" w:type="dxa"/>
          </w:tcPr>
          <w:p w14:paraId="4242D668" w14:textId="77777777" w:rsidR="00433D58" w:rsidRPr="005C0B5D" w:rsidRDefault="00433D58" w:rsidP="00E456E7">
            <w:pPr>
              <w:spacing w:after="0" w:line="240" w:lineRule="auto"/>
              <w:jc w:val="center"/>
              <w:rPr>
                <w:rFonts w:ascii="Times New Roman" w:eastAsia="Calibri" w:hAnsi="Times New Roman"/>
                <w:b/>
                <w:noProof/>
                <w:sz w:val="26"/>
                <w:szCs w:val="20"/>
                <w:lang w:val="vi-VN" w:eastAsia="en-GB"/>
              </w:rPr>
            </w:pPr>
            <w:r w:rsidRPr="005C0B5D">
              <w:rPr>
                <w:rFonts w:ascii="Times New Roman" w:eastAsia="Calibri" w:hAnsi="Times New Roman"/>
                <w:b/>
                <w:noProof/>
                <w:sz w:val="26"/>
                <w:szCs w:val="20"/>
                <w:lang w:val="vi-VN" w:eastAsia="en-GB"/>
              </w:rPr>
              <w:t>TỔNG THƯ KÝ</w:t>
            </w:r>
          </w:p>
          <w:p w14:paraId="19282B9A" w14:textId="77777777" w:rsidR="00433D58" w:rsidRPr="005C0B5D" w:rsidRDefault="00433D58" w:rsidP="00E456E7">
            <w:pPr>
              <w:spacing w:after="0" w:line="240" w:lineRule="auto"/>
              <w:jc w:val="center"/>
              <w:rPr>
                <w:rFonts w:ascii="Times New Roman" w:eastAsia="Calibri" w:hAnsi="Times New Roman"/>
                <w:noProof/>
                <w:sz w:val="28"/>
                <w:szCs w:val="28"/>
                <w:lang w:val="vi-VN" w:eastAsia="en-GB"/>
              </w:rPr>
            </w:pPr>
          </w:p>
          <w:p w14:paraId="351D61ED" w14:textId="77777777" w:rsidR="00433D58" w:rsidRPr="005C0B5D" w:rsidRDefault="00433D58" w:rsidP="00E456E7">
            <w:pPr>
              <w:spacing w:after="0" w:line="240" w:lineRule="auto"/>
              <w:jc w:val="center"/>
              <w:rPr>
                <w:rFonts w:ascii="Times New Roman" w:eastAsia="Calibri" w:hAnsi="Times New Roman"/>
                <w:b/>
                <w:i/>
                <w:noProof/>
                <w:sz w:val="20"/>
                <w:szCs w:val="20"/>
                <w:lang w:val="vi-VN" w:eastAsia="en-GB"/>
              </w:rPr>
            </w:pPr>
          </w:p>
          <w:p w14:paraId="434296AA" w14:textId="5626120E" w:rsidR="00433D58" w:rsidRPr="005C0B5D" w:rsidRDefault="00855011" w:rsidP="00E456E7">
            <w:pPr>
              <w:spacing w:after="0" w:line="240" w:lineRule="auto"/>
              <w:jc w:val="center"/>
              <w:rPr>
                <w:rFonts w:ascii="Times New Roman" w:eastAsia="Calibri" w:hAnsi="Times New Roman"/>
                <w:b/>
                <w:i/>
                <w:noProof/>
                <w:sz w:val="26"/>
                <w:szCs w:val="26"/>
                <w:lang w:val="en-GB" w:eastAsia="en-GB"/>
              </w:rPr>
            </w:pPr>
            <w:r w:rsidRPr="005C0B5D">
              <w:rPr>
                <w:rFonts w:ascii="Times New Roman" w:eastAsia="Calibri" w:hAnsi="Times New Roman"/>
                <w:b/>
                <w:i/>
                <w:noProof/>
                <w:sz w:val="26"/>
                <w:szCs w:val="26"/>
                <w:lang w:val="en-GB" w:eastAsia="en-GB"/>
              </w:rPr>
              <w:t>(Đã ký)</w:t>
            </w:r>
          </w:p>
          <w:p w14:paraId="6C9AE23B" w14:textId="77777777" w:rsidR="00433D58" w:rsidRPr="005C0B5D" w:rsidRDefault="00433D58" w:rsidP="00E456E7">
            <w:pPr>
              <w:spacing w:after="0" w:line="240" w:lineRule="auto"/>
              <w:jc w:val="center"/>
              <w:rPr>
                <w:rFonts w:ascii="Times New Roman" w:eastAsia="Calibri" w:hAnsi="Times New Roman"/>
                <w:b/>
                <w:i/>
                <w:noProof/>
                <w:sz w:val="20"/>
                <w:szCs w:val="20"/>
                <w:lang w:val="vi-VN" w:eastAsia="en-GB"/>
              </w:rPr>
            </w:pPr>
          </w:p>
          <w:p w14:paraId="0CE5CF8C" w14:textId="77777777" w:rsidR="000A4173" w:rsidRPr="005C0B5D" w:rsidRDefault="000A4173" w:rsidP="00E456E7">
            <w:pPr>
              <w:spacing w:after="0" w:line="240" w:lineRule="auto"/>
              <w:jc w:val="center"/>
              <w:rPr>
                <w:rFonts w:ascii="Times New Roman" w:eastAsia="Calibri" w:hAnsi="Times New Roman"/>
                <w:b/>
                <w:i/>
                <w:noProof/>
                <w:sz w:val="20"/>
                <w:szCs w:val="20"/>
                <w:lang w:val="vi-VN" w:eastAsia="en-GB"/>
              </w:rPr>
            </w:pPr>
          </w:p>
          <w:p w14:paraId="6757E6BA" w14:textId="77777777" w:rsidR="00433D58" w:rsidRPr="005C0B5D" w:rsidRDefault="00433D58" w:rsidP="00E456E7">
            <w:pPr>
              <w:spacing w:after="0" w:line="240" w:lineRule="auto"/>
              <w:jc w:val="center"/>
              <w:rPr>
                <w:rFonts w:ascii="Times New Roman" w:eastAsia="Calibri" w:hAnsi="Times New Roman"/>
                <w:b/>
                <w:i/>
                <w:noProof/>
                <w:sz w:val="20"/>
                <w:szCs w:val="20"/>
                <w:lang w:val="vi-VN" w:eastAsia="en-GB"/>
              </w:rPr>
            </w:pPr>
          </w:p>
          <w:p w14:paraId="323B689B" w14:textId="77777777" w:rsidR="00433D58" w:rsidRPr="005C0B5D" w:rsidRDefault="00433D58" w:rsidP="00E456E7">
            <w:pPr>
              <w:spacing w:after="0" w:line="240" w:lineRule="auto"/>
              <w:jc w:val="center"/>
              <w:rPr>
                <w:rFonts w:ascii="Times New Roman" w:eastAsia="Calibri" w:hAnsi="Times New Roman"/>
                <w:b/>
                <w:noProof/>
                <w:sz w:val="28"/>
                <w:szCs w:val="28"/>
                <w:lang w:val="vi-VN" w:eastAsia="en-GB"/>
              </w:rPr>
            </w:pPr>
            <w:r w:rsidRPr="005C0B5D">
              <w:rPr>
                <w:rFonts w:ascii="Times New Roman" w:eastAsia="Calibri" w:hAnsi="Times New Roman"/>
                <w:b/>
                <w:noProof/>
                <w:sz w:val="28"/>
                <w:szCs w:val="28"/>
                <w:lang w:val="vi-VN" w:eastAsia="en-GB"/>
              </w:rPr>
              <w:t>Bùi Văn Cường</w:t>
            </w:r>
          </w:p>
        </w:tc>
      </w:tr>
    </w:tbl>
    <w:p w14:paraId="00E4D460" w14:textId="77777777" w:rsidR="00A54934" w:rsidRPr="005C0B5D" w:rsidRDefault="00A54934" w:rsidP="0063290F">
      <w:pPr>
        <w:rPr>
          <w:rFonts w:ascii="Times New Roman" w:hAnsi="Times New Roman"/>
          <w:noProof/>
          <w:lang w:val="vi-VN"/>
        </w:rPr>
      </w:pPr>
    </w:p>
    <w:sectPr w:rsidR="00A54934" w:rsidRPr="005C0B5D" w:rsidSect="000A4173">
      <w:footerReference w:type="first" r:id="rId7"/>
      <w:pgSz w:w="11906" w:h="16838" w:code="9"/>
      <w:pgMar w:top="1134" w:right="1134" w:bottom="1134" w:left="170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C2B7" w14:textId="77777777" w:rsidR="000A40B2" w:rsidRDefault="000A40B2">
      <w:pPr>
        <w:spacing w:after="0" w:line="240" w:lineRule="auto"/>
      </w:pPr>
      <w:r>
        <w:separator/>
      </w:r>
    </w:p>
  </w:endnote>
  <w:endnote w:type="continuationSeparator" w:id="0">
    <w:p w14:paraId="32D2EC12" w14:textId="77777777" w:rsidR="000A40B2" w:rsidRDefault="000A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050E" w14:textId="0641146E" w:rsidR="004B241A" w:rsidRPr="00333CA5" w:rsidRDefault="004B241A">
    <w:pPr>
      <w:pStyle w:val="Footer"/>
      <w:jc w:val="right"/>
      <w:rPr>
        <w:rFonts w:ascii="Times New Roman" w:hAnsi="Times New Roman"/>
        <w:sz w:val="24"/>
      </w:rPr>
    </w:pPr>
  </w:p>
  <w:p w14:paraId="5D6AF1A1" w14:textId="77777777" w:rsidR="004B241A" w:rsidRDefault="004B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D2F34" w14:textId="77777777" w:rsidR="000A40B2" w:rsidRDefault="000A40B2">
      <w:pPr>
        <w:spacing w:after="0" w:line="240" w:lineRule="auto"/>
      </w:pPr>
      <w:r>
        <w:separator/>
      </w:r>
    </w:p>
  </w:footnote>
  <w:footnote w:type="continuationSeparator" w:id="0">
    <w:p w14:paraId="74632D4D" w14:textId="77777777" w:rsidR="000A40B2" w:rsidRDefault="000A4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58"/>
    <w:rsid w:val="00046D2D"/>
    <w:rsid w:val="000A40B2"/>
    <w:rsid w:val="000A4173"/>
    <w:rsid w:val="00152B87"/>
    <w:rsid w:val="00184209"/>
    <w:rsid w:val="001B6A7E"/>
    <w:rsid w:val="00333CA5"/>
    <w:rsid w:val="003B662C"/>
    <w:rsid w:val="003C12F5"/>
    <w:rsid w:val="003F0D14"/>
    <w:rsid w:val="00433D58"/>
    <w:rsid w:val="004515BC"/>
    <w:rsid w:val="004745EC"/>
    <w:rsid w:val="00474A5D"/>
    <w:rsid w:val="004818C5"/>
    <w:rsid w:val="004901D5"/>
    <w:rsid w:val="004B241A"/>
    <w:rsid w:val="004C1E8B"/>
    <w:rsid w:val="004C282E"/>
    <w:rsid w:val="004C6CB9"/>
    <w:rsid w:val="004E7012"/>
    <w:rsid w:val="005633B0"/>
    <w:rsid w:val="005C0B5D"/>
    <w:rsid w:val="005C1C1D"/>
    <w:rsid w:val="00606CB9"/>
    <w:rsid w:val="0063290F"/>
    <w:rsid w:val="006400FC"/>
    <w:rsid w:val="006B443A"/>
    <w:rsid w:val="006B50EC"/>
    <w:rsid w:val="006E1911"/>
    <w:rsid w:val="00701EBE"/>
    <w:rsid w:val="007473E2"/>
    <w:rsid w:val="00777CA9"/>
    <w:rsid w:val="007F787A"/>
    <w:rsid w:val="00855011"/>
    <w:rsid w:val="00877776"/>
    <w:rsid w:val="0089001D"/>
    <w:rsid w:val="00930BC2"/>
    <w:rsid w:val="00931610"/>
    <w:rsid w:val="00961EEE"/>
    <w:rsid w:val="009B5B8C"/>
    <w:rsid w:val="009C72A6"/>
    <w:rsid w:val="00A3465A"/>
    <w:rsid w:val="00A54934"/>
    <w:rsid w:val="00A84CA8"/>
    <w:rsid w:val="00AE7C58"/>
    <w:rsid w:val="00B85B0A"/>
    <w:rsid w:val="00BA2392"/>
    <w:rsid w:val="00BB0E9E"/>
    <w:rsid w:val="00C11A80"/>
    <w:rsid w:val="00C33CF3"/>
    <w:rsid w:val="00C46160"/>
    <w:rsid w:val="00C91BD3"/>
    <w:rsid w:val="00C93F6E"/>
    <w:rsid w:val="00D32CA9"/>
    <w:rsid w:val="00D67228"/>
    <w:rsid w:val="00DD7128"/>
    <w:rsid w:val="00E21DC4"/>
    <w:rsid w:val="00EA2DBC"/>
    <w:rsid w:val="00EA76C5"/>
    <w:rsid w:val="00ED40A5"/>
    <w:rsid w:val="00EF13E3"/>
    <w:rsid w:val="00F00F6F"/>
    <w:rsid w:val="00F420A2"/>
    <w:rsid w:val="00F45A86"/>
    <w:rsid w:val="00F52B1F"/>
    <w:rsid w:val="00F63947"/>
    <w:rsid w:val="00FA41F3"/>
    <w:rsid w:val="00FD29D2"/>
    <w:rsid w:val="00FE17E0"/>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1D7A"/>
  <w15:chartTrackingRefBased/>
  <w15:docId w15:val="{7C9A3FEF-1FBA-4167-AA87-D7A7184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D58"/>
    <w:pPr>
      <w:spacing w:after="200" w:line="276" w:lineRule="auto"/>
      <w:ind w:firstLine="0"/>
    </w:pPr>
    <w:rPr>
      <w:rFonts w:ascii="Calibri" w:eastAsia="Times New Roman" w:hAnsi="Calibri"/>
      <w:sz w:val="22"/>
    </w:rPr>
  </w:style>
  <w:style w:type="paragraph" w:styleId="Heading1">
    <w:name w:val="heading 1"/>
    <w:basedOn w:val="Normal"/>
    <w:next w:val="Normal"/>
    <w:link w:val="Heading1Char"/>
    <w:uiPriority w:val="99"/>
    <w:qFormat/>
    <w:rsid w:val="00433D58"/>
    <w:pPr>
      <w:keepNext/>
      <w:spacing w:after="0" w:line="240" w:lineRule="auto"/>
      <w:jc w:val="center"/>
      <w:outlineLvl w:val="0"/>
    </w:pPr>
    <w:rPr>
      <w:rFonts w:ascii=".VnTimeH" w:hAnsi=".VnTimeH"/>
      <w:b/>
      <w:bCs/>
      <w:color w:val="0000FF"/>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3D58"/>
    <w:rPr>
      <w:rFonts w:ascii=".VnTimeH" w:eastAsia="Times New Roman" w:hAnsi=".VnTimeH"/>
      <w:b/>
      <w:bCs/>
      <w:color w:val="0000FF"/>
      <w:sz w:val="26"/>
      <w:szCs w:val="26"/>
      <w:lang w:eastAsia="x-none"/>
    </w:rPr>
  </w:style>
  <w:style w:type="paragraph" w:styleId="BodyTextIndent">
    <w:name w:val="Body Text Indent"/>
    <w:basedOn w:val="Normal"/>
    <w:link w:val="BodyTextIndentChar"/>
    <w:uiPriority w:val="99"/>
    <w:semiHidden/>
    <w:rsid w:val="00433D58"/>
    <w:pPr>
      <w:spacing w:after="120"/>
      <w:ind w:left="360"/>
    </w:pPr>
    <w:rPr>
      <w:rFonts w:eastAsia="Calibri"/>
      <w:sz w:val="20"/>
      <w:szCs w:val="20"/>
      <w:lang w:eastAsia="x-none"/>
    </w:rPr>
  </w:style>
  <w:style w:type="character" w:customStyle="1" w:styleId="BodyTextIndentChar">
    <w:name w:val="Body Text Indent Char"/>
    <w:basedOn w:val="DefaultParagraphFont"/>
    <w:link w:val="BodyTextIndent"/>
    <w:uiPriority w:val="99"/>
    <w:semiHidden/>
    <w:rsid w:val="00433D58"/>
    <w:rPr>
      <w:rFonts w:ascii="Calibri" w:eastAsia="Calibri" w:hAnsi="Calibri"/>
      <w:szCs w:val="20"/>
      <w:lang w:eastAsia="x-none"/>
    </w:rPr>
  </w:style>
  <w:style w:type="paragraph" w:styleId="Footer">
    <w:name w:val="footer"/>
    <w:basedOn w:val="Normal"/>
    <w:link w:val="FooterChar"/>
    <w:uiPriority w:val="99"/>
    <w:unhideWhenUsed/>
    <w:rsid w:val="0043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D58"/>
    <w:rPr>
      <w:rFonts w:ascii="Calibri" w:eastAsia="Times New Roman" w:hAnsi="Calibri"/>
      <w:sz w:val="22"/>
    </w:rPr>
  </w:style>
  <w:style w:type="paragraph" w:styleId="Header">
    <w:name w:val="header"/>
    <w:basedOn w:val="Normal"/>
    <w:link w:val="HeaderChar"/>
    <w:uiPriority w:val="99"/>
    <w:unhideWhenUsed/>
    <w:rsid w:val="0033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A5"/>
    <w:rPr>
      <w:rFonts w:ascii="Calibri" w:eastAsia="Times New Roman" w:hAnsi="Calibri"/>
      <w:sz w:val="22"/>
    </w:rPr>
  </w:style>
  <w:style w:type="paragraph" w:styleId="BalloonText">
    <w:name w:val="Balloon Text"/>
    <w:basedOn w:val="Normal"/>
    <w:link w:val="BalloonTextChar"/>
    <w:uiPriority w:val="99"/>
    <w:semiHidden/>
    <w:unhideWhenUsed/>
    <w:rsid w:val="00F00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1699C-AEAF-4E46-BA91-53DD594CD29E}">
  <ds:schemaRefs>
    <ds:schemaRef ds:uri="http://schemas.openxmlformats.org/officeDocument/2006/bibliography"/>
  </ds:schemaRefs>
</ds:datastoreItem>
</file>

<file path=customXml/itemProps2.xml><?xml version="1.0" encoding="utf-8"?>
<ds:datastoreItem xmlns:ds="http://schemas.openxmlformats.org/officeDocument/2006/customXml" ds:itemID="{17654BA8-9CBD-4270-B887-61DC6E425C99}"/>
</file>

<file path=customXml/itemProps3.xml><?xml version="1.0" encoding="utf-8"?>
<ds:datastoreItem xmlns:ds="http://schemas.openxmlformats.org/officeDocument/2006/customXml" ds:itemID="{17016C1E-66A8-46F6-81AC-EC2C598ACA01}"/>
</file>

<file path=customXml/itemProps4.xml><?xml version="1.0" encoding="utf-8"?>
<ds:datastoreItem xmlns:ds="http://schemas.openxmlformats.org/officeDocument/2006/customXml" ds:itemID="{5F52BDD7-FD62-4668-AB55-152246EEC127}"/>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Nguyen Thuy Ha</cp:lastModifiedBy>
  <cp:revision>8</cp:revision>
  <cp:lastPrinted>2022-04-27T09:20:00Z</cp:lastPrinted>
  <dcterms:created xsi:type="dcterms:W3CDTF">2022-04-27T09:13:00Z</dcterms:created>
  <dcterms:modified xsi:type="dcterms:W3CDTF">2022-04-29T03:16:00Z</dcterms:modified>
</cp:coreProperties>
</file>